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37" w:lineRule="auto"/>
        <w:ind w:firstLine="1096"/>
      </w:pPr>
      <w:r>
        <w:rPr/>
        <w:t>BAB VII SIMPULAN DAN SARAN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1"/>
          <w:numId w:val="1"/>
        </w:numPr>
        <w:tabs>
          <w:tab w:pos="991" w:val="left" w:leader="none"/>
        </w:tabs>
        <w:spacing w:line="240" w:lineRule="auto" w:before="0" w:after="0"/>
        <w:ind w:left="990" w:right="0" w:hanging="403"/>
        <w:jc w:val="both"/>
      </w:pPr>
      <w:r>
        <w:rPr/>
        <w:t>Simpulan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140" w:after="0"/>
        <w:ind w:left="1296" w:right="122" w:hanging="281"/>
        <w:jc w:val="both"/>
        <w:rPr>
          <w:sz w:val="24"/>
        </w:rPr>
      </w:pPr>
      <w:r>
        <w:rPr>
          <w:sz w:val="24"/>
        </w:rPr>
        <w:t>Kelompok kontrol memiliki pola makan kurang bila dibandingkan dengan kelompok perlakuan yang mendapat konseling gizi diet DM tinggi</w:t>
      </w:r>
      <w:r>
        <w:rPr>
          <w:spacing w:val="-4"/>
          <w:sz w:val="24"/>
        </w:rPr>
        <w:t> </w:t>
      </w:r>
      <w:r>
        <w:rPr>
          <w:sz w:val="24"/>
        </w:rPr>
        <w:t>antioksidan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6" w:right="116" w:hanging="281"/>
        <w:jc w:val="both"/>
        <w:rPr>
          <w:sz w:val="24"/>
        </w:rPr>
      </w:pPr>
      <w:r>
        <w:rPr>
          <w:sz w:val="24"/>
        </w:rPr>
        <w:t>Kadar gula darah puasa sampel sebelum mendapat konseling gizi diet DM tinggi antioksidan rata-rata 204,6 adalah mg/dl.</w:t>
      </w:r>
      <w:r>
        <w:rPr>
          <w:spacing w:val="-40"/>
          <w:sz w:val="24"/>
        </w:rPr>
        <w:t> </w:t>
      </w:r>
      <w:r>
        <w:rPr>
          <w:sz w:val="24"/>
        </w:rPr>
        <w:t>Sedangkan, setelah mendapat konseling gizi diet DM tinggi antioksidan rata-rata adalah 162,9 mg/dl.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6" w:right="116" w:hanging="281"/>
        <w:jc w:val="both"/>
        <w:rPr>
          <w:sz w:val="24"/>
        </w:rPr>
      </w:pPr>
      <w:r>
        <w:rPr>
          <w:sz w:val="24"/>
        </w:rPr>
        <w:t>Kadar gula darah </w:t>
      </w:r>
      <w:r>
        <w:rPr>
          <w:i/>
          <w:sz w:val="24"/>
        </w:rPr>
        <w:t>post prandial </w:t>
      </w:r>
      <w:r>
        <w:rPr>
          <w:sz w:val="24"/>
        </w:rPr>
        <w:t>sampel mendapat konseling gizi diet DM tinggi antioksidan rata-rata adalah 269,2 mg/dl. Sedangkan, setelah mendapat konseling gizi diet DM tinggi antioksidan rata-rata adalah 198,7 mg/dl.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6" w:right="115" w:hanging="281"/>
        <w:jc w:val="both"/>
        <w:rPr>
          <w:sz w:val="24"/>
        </w:rPr>
      </w:pPr>
      <w:r>
        <w:rPr>
          <w:sz w:val="24"/>
        </w:rPr>
        <w:t>Ada perbedaan yang signifikan pola makan antara kelompok kontrol dengan kelompok perlakuan pada pasien diabetes melitus tipe 2 di Bandung Raya (p=0,044;</w:t>
      </w:r>
      <w:r>
        <w:rPr>
          <w:spacing w:val="-3"/>
          <w:sz w:val="24"/>
        </w:rPr>
        <w:t> </w:t>
      </w:r>
      <w:r>
        <w:rPr>
          <w:sz w:val="24"/>
        </w:rPr>
        <w:t>α=0,05)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1" w:after="0"/>
        <w:ind w:left="1296" w:right="123" w:hanging="281"/>
        <w:jc w:val="both"/>
        <w:rPr>
          <w:sz w:val="24"/>
        </w:rPr>
      </w:pPr>
      <w:r>
        <w:rPr>
          <w:sz w:val="24"/>
        </w:rPr>
        <w:t>Ada pengaruh konseling gizi diet DM tinggi antioksidan terhadap kadar gula darah puasa kelompok perlakuan pada pasien diabetes melitus tipe 2 di Bandung Raya (p=0,004;</w:t>
      </w:r>
      <w:r>
        <w:rPr>
          <w:spacing w:val="-11"/>
          <w:sz w:val="24"/>
        </w:rPr>
        <w:t> </w:t>
      </w:r>
      <w:r>
        <w:rPr>
          <w:sz w:val="24"/>
        </w:rPr>
        <w:t>α=0,05)</w:t>
      </w:r>
    </w:p>
    <w:p>
      <w:pPr>
        <w:pStyle w:val="ListParagraph"/>
        <w:numPr>
          <w:ilvl w:val="2"/>
          <w:numId w:val="1"/>
        </w:numPr>
        <w:tabs>
          <w:tab w:pos="1297" w:val="left" w:leader="none"/>
        </w:tabs>
        <w:spacing w:line="360" w:lineRule="auto" w:before="0" w:after="0"/>
        <w:ind w:left="1296" w:right="117" w:hanging="281"/>
        <w:jc w:val="both"/>
        <w:rPr>
          <w:sz w:val="24"/>
        </w:rPr>
      </w:pPr>
      <w:r>
        <w:rPr>
          <w:sz w:val="24"/>
        </w:rPr>
        <w:t>Ada pengaruh konseling gizi diet DM tinggi antioksidan terhadap kadar gula darah </w:t>
      </w:r>
      <w:r>
        <w:rPr>
          <w:i/>
          <w:sz w:val="24"/>
        </w:rPr>
        <w:t>post prandial </w:t>
      </w:r>
      <w:r>
        <w:rPr>
          <w:sz w:val="24"/>
        </w:rPr>
        <w:t>kelompok perlakuan pada pasien diabetes melitus tipe 2 di Bandung Raya (p=0,001;</w:t>
      </w:r>
      <w:r>
        <w:rPr>
          <w:spacing w:val="-16"/>
          <w:sz w:val="24"/>
        </w:rPr>
        <w:t> </w:t>
      </w:r>
      <w:r>
        <w:rPr>
          <w:sz w:val="24"/>
        </w:rPr>
        <w:t>α=0,05)</w:t>
      </w:r>
    </w:p>
    <w:p>
      <w:pPr>
        <w:pStyle w:val="Heading2"/>
        <w:numPr>
          <w:ilvl w:val="1"/>
          <w:numId w:val="1"/>
        </w:numPr>
        <w:tabs>
          <w:tab w:pos="991" w:val="left" w:leader="none"/>
        </w:tabs>
        <w:spacing w:line="240" w:lineRule="auto" w:before="159" w:after="0"/>
        <w:ind w:left="990" w:right="0" w:hanging="403"/>
        <w:jc w:val="both"/>
      </w:pPr>
      <w:r>
        <w:rPr/>
        <w:t>Saran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360" w:lineRule="auto" w:before="140" w:after="0"/>
        <w:ind w:left="1308" w:right="117" w:hanging="360"/>
        <w:jc w:val="both"/>
        <w:rPr>
          <w:sz w:val="24"/>
        </w:rPr>
      </w:pPr>
      <w:r>
        <w:rPr>
          <w:sz w:val="24"/>
        </w:rPr>
        <w:t>Perlu peningkatan kegiatan konseling gizi diet DM tinggi</w:t>
      </w:r>
      <w:r>
        <w:rPr>
          <w:spacing w:val="-41"/>
          <w:sz w:val="24"/>
        </w:rPr>
        <w:t> </w:t>
      </w:r>
      <w:r>
        <w:rPr>
          <w:sz w:val="24"/>
        </w:rPr>
        <w:t>antioksidan secara berkala yang dilakukan oleh ahli gizi dalam upaya mempertahankan kestabilan kadar gula darah dan mengurangi dampak kerusakan oksidatif akibat hiperglikemi pada pasien diabetes melitus tipe</w:t>
      </w:r>
      <w:r>
        <w:rPr>
          <w:spacing w:val="-6"/>
          <w:sz w:val="24"/>
        </w:rPr>
        <w:t> </w:t>
      </w:r>
      <w:r>
        <w:rPr>
          <w:sz w:val="24"/>
        </w:rPr>
        <w:t>2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000" w:top="1580" w:bottom="1200" w:left="1680" w:right="1580"/>
          <w:pgNumType w:start="54"/>
        </w:sectPr>
      </w:pP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360" w:lineRule="auto" w:before="104" w:after="0"/>
        <w:ind w:left="1308" w:right="113" w:hanging="360"/>
        <w:jc w:val="both"/>
        <w:rPr>
          <w:sz w:val="24"/>
        </w:rPr>
      </w:pPr>
      <w:r>
        <w:rPr>
          <w:sz w:val="24"/>
        </w:rPr>
        <w:t>Sebaiknya dilakukan penelitian sejenis dengan jumlah sampel yang lebih</w:t>
      </w:r>
      <w:r>
        <w:rPr>
          <w:spacing w:val="-7"/>
          <w:sz w:val="24"/>
        </w:rPr>
        <w:t> </w:t>
      </w:r>
      <w:r>
        <w:rPr>
          <w:sz w:val="24"/>
        </w:rPr>
        <w:t>banyak.</w:t>
      </w:r>
      <w:r>
        <w:rPr>
          <w:spacing w:val="-6"/>
          <w:sz w:val="24"/>
        </w:rPr>
        <w:t> </w:t>
      </w:r>
      <w:r>
        <w:rPr>
          <w:sz w:val="24"/>
        </w:rPr>
        <w:t>Sampel</w:t>
      </w:r>
      <w:r>
        <w:rPr>
          <w:spacing w:val="-8"/>
          <w:sz w:val="24"/>
        </w:rPr>
        <w:t> </w:t>
      </w:r>
      <w:r>
        <w:rPr>
          <w:sz w:val="24"/>
        </w:rPr>
        <w:t>ditentukan</w:t>
      </w:r>
      <w:r>
        <w:rPr>
          <w:spacing w:val="-8"/>
          <w:sz w:val="24"/>
        </w:rPr>
        <w:t> </w:t>
      </w:r>
      <w:r>
        <w:rPr>
          <w:sz w:val="24"/>
        </w:rPr>
        <w:t>dengan</w:t>
      </w:r>
      <w:r>
        <w:rPr>
          <w:spacing w:val="-6"/>
          <w:sz w:val="24"/>
        </w:rPr>
        <w:t> </w:t>
      </w:r>
      <w:r>
        <w:rPr>
          <w:sz w:val="24"/>
        </w:rPr>
        <w:t>kriteria</w:t>
      </w:r>
      <w:r>
        <w:rPr>
          <w:spacing w:val="-5"/>
          <w:sz w:val="24"/>
        </w:rPr>
        <w:t> </w:t>
      </w:r>
      <w:r>
        <w:rPr>
          <w:sz w:val="24"/>
        </w:rPr>
        <w:t>inklusi</w:t>
      </w:r>
      <w:r>
        <w:rPr>
          <w:spacing w:val="-7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eksklusi dengan metode rancangan </w:t>
      </w:r>
      <w:r>
        <w:rPr>
          <w:i/>
          <w:sz w:val="24"/>
        </w:rPr>
        <w:t>pre test post test control design</w:t>
      </w:r>
      <w:r>
        <w:rPr>
          <w:sz w:val="24"/>
        </w:rPr>
        <w:t>. Dilakukan evaluasi konseling gizi diet DM tinggi antioksidan dengan melihat pola makan serta kadar gula darah sebelum dan setelah konseling gizi diet DM tinggi</w:t>
      </w:r>
      <w:r>
        <w:rPr>
          <w:spacing w:val="-9"/>
          <w:sz w:val="24"/>
        </w:rPr>
        <w:t> </w:t>
      </w:r>
      <w:r>
        <w:rPr>
          <w:sz w:val="24"/>
        </w:rPr>
        <w:t>antioksidan</w:t>
      </w:r>
    </w:p>
    <w:p>
      <w:pPr>
        <w:pStyle w:val="ListParagraph"/>
        <w:numPr>
          <w:ilvl w:val="2"/>
          <w:numId w:val="1"/>
        </w:numPr>
        <w:tabs>
          <w:tab w:pos="1309" w:val="left" w:leader="none"/>
        </w:tabs>
        <w:spacing w:line="360" w:lineRule="auto" w:before="0" w:after="0"/>
        <w:ind w:left="1308" w:right="118" w:hanging="360"/>
        <w:jc w:val="both"/>
        <w:rPr>
          <w:sz w:val="24"/>
        </w:rPr>
      </w:pPr>
      <w:r>
        <w:rPr>
          <w:sz w:val="24"/>
        </w:rPr>
        <w:t>Waktu</w:t>
      </w:r>
      <w:r>
        <w:rPr>
          <w:spacing w:val="-10"/>
          <w:sz w:val="24"/>
        </w:rPr>
        <w:t> </w:t>
      </w:r>
      <w:r>
        <w:rPr>
          <w:sz w:val="24"/>
        </w:rPr>
        <w:t>penelitian</w:t>
      </w:r>
      <w:r>
        <w:rPr>
          <w:spacing w:val="-13"/>
          <w:sz w:val="24"/>
        </w:rPr>
        <w:t> </w:t>
      </w:r>
      <w:r>
        <w:rPr>
          <w:sz w:val="24"/>
        </w:rPr>
        <w:t>dimaksimalkan</w:t>
      </w:r>
      <w:r>
        <w:rPr>
          <w:spacing w:val="-10"/>
          <w:sz w:val="24"/>
        </w:rPr>
        <w:t> </w:t>
      </w:r>
      <w:r>
        <w:rPr>
          <w:sz w:val="24"/>
        </w:rPr>
        <w:t>sehingga</w:t>
      </w:r>
      <w:r>
        <w:rPr>
          <w:spacing w:val="-10"/>
          <w:sz w:val="24"/>
        </w:rPr>
        <w:t> </w:t>
      </w:r>
      <w:r>
        <w:rPr>
          <w:sz w:val="24"/>
        </w:rPr>
        <w:t>perubahan</w:t>
      </w:r>
      <w:r>
        <w:rPr>
          <w:spacing w:val="-10"/>
          <w:sz w:val="24"/>
        </w:rPr>
        <w:t> </w:t>
      </w:r>
      <w:r>
        <w:rPr>
          <w:sz w:val="24"/>
        </w:rPr>
        <w:t>perilaku</w:t>
      </w:r>
      <w:r>
        <w:rPr>
          <w:spacing w:val="-10"/>
          <w:sz w:val="24"/>
        </w:rPr>
        <w:t> </w:t>
      </w:r>
      <w:r>
        <w:rPr>
          <w:sz w:val="24"/>
        </w:rPr>
        <w:t>dapat lebih</w:t>
      </w:r>
      <w:r>
        <w:rPr>
          <w:spacing w:val="-9"/>
          <w:sz w:val="24"/>
        </w:rPr>
        <w:t> </w:t>
      </w:r>
      <w:r>
        <w:rPr>
          <w:sz w:val="24"/>
        </w:rPr>
        <w:t>terlihat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mengukur</w:t>
      </w:r>
      <w:r>
        <w:rPr>
          <w:spacing w:val="-9"/>
          <w:sz w:val="24"/>
        </w:rPr>
        <w:t> </w:t>
      </w:r>
      <w:r>
        <w:rPr>
          <w:sz w:val="24"/>
        </w:rPr>
        <w:t>konseling</w:t>
      </w:r>
      <w:r>
        <w:rPr>
          <w:spacing w:val="-8"/>
          <w:sz w:val="24"/>
        </w:rPr>
        <w:t> </w:t>
      </w:r>
      <w:r>
        <w:rPr>
          <w:sz w:val="24"/>
        </w:rPr>
        <w:t>gizi</w:t>
      </w:r>
      <w:r>
        <w:rPr>
          <w:spacing w:val="-9"/>
          <w:sz w:val="24"/>
        </w:rPr>
        <w:t> </w:t>
      </w:r>
      <w:r>
        <w:rPr>
          <w:sz w:val="24"/>
        </w:rPr>
        <w:t>yang</w:t>
      </w:r>
      <w:r>
        <w:rPr>
          <w:spacing w:val="-8"/>
          <w:sz w:val="24"/>
        </w:rPr>
        <w:t> </w:t>
      </w:r>
      <w:r>
        <w:rPr>
          <w:sz w:val="24"/>
        </w:rPr>
        <w:t>diberikan</w:t>
      </w:r>
      <w:r>
        <w:rPr>
          <w:spacing w:val="-8"/>
          <w:sz w:val="24"/>
        </w:rPr>
        <w:t> </w:t>
      </w:r>
      <w:r>
        <w:rPr>
          <w:sz w:val="24"/>
        </w:rPr>
        <w:t>efektif</w:t>
      </w:r>
      <w:r>
        <w:rPr>
          <w:spacing w:val="-8"/>
          <w:sz w:val="24"/>
        </w:rPr>
        <w:t> </w:t>
      </w:r>
      <w:r>
        <w:rPr>
          <w:sz w:val="24"/>
        </w:rPr>
        <w:t>atau tidak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000" w:top="1580" w:bottom="1200" w:left="1680" w:right="1580"/>
        </w:sectPr>
      </w:pPr>
    </w:p>
    <w:p>
      <w:pPr>
        <w:pStyle w:val="Heading1"/>
        <w:ind w:left="3246" w:right="2781"/>
        <w:jc w:val="center"/>
      </w:pPr>
      <w:r>
        <w:rPr/>
        <w:t>DAFTAR PUSTAKA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1229" w:val="left" w:leader="none"/>
          <w:tab w:pos="1230" w:val="left" w:leader="none"/>
        </w:tabs>
        <w:spacing w:line="240" w:lineRule="auto" w:before="223" w:after="0"/>
        <w:ind w:left="1229" w:right="0" w:hanging="642"/>
        <w:jc w:val="left"/>
        <w:rPr>
          <w:sz w:val="24"/>
        </w:rPr>
      </w:pPr>
      <w:r>
        <w:rPr>
          <w:sz w:val="24"/>
        </w:rPr>
        <w:t>Fatimah RN. Diabetes Melitus Tipe 2. J Major.</w:t>
      </w:r>
      <w:r>
        <w:rPr>
          <w:spacing w:val="-6"/>
          <w:sz w:val="24"/>
        </w:rPr>
        <w:t> </w:t>
      </w:r>
      <w:r>
        <w:rPr>
          <w:sz w:val="24"/>
        </w:rPr>
        <w:t>2015;4:93–101.</w:t>
      </w:r>
    </w:p>
    <w:p>
      <w:pPr>
        <w:pStyle w:val="ListParagraph"/>
        <w:numPr>
          <w:ilvl w:val="0"/>
          <w:numId w:val="2"/>
        </w:numPr>
        <w:tabs>
          <w:tab w:pos="1229" w:val="left" w:leader="none"/>
          <w:tab w:pos="1230" w:val="left" w:leader="none"/>
          <w:tab w:pos="3385" w:val="left" w:leader="none"/>
          <w:tab w:pos="5865" w:val="left" w:leader="none"/>
          <w:tab w:pos="7981" w:val="left" w:leader="none"/>
        </w:tabs>
        <w:spacing w:line="240" w:lineRule="auto" w:before="199" w:after="0"/>
        <w:ind w:left="1229" w:right="118" w:hanging="641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8"/>
          <w:sz w:val="24"/>
        </w:rPr>
        <w:t> </w:t>
      </w:r>
      <w:r>
        <w:rPr>
          <w:sz w:val="24"/>
        </w:rPr>
        <w:t>Diabetes</w:t>
      </w:r>
      <w:r>
        <w:rPr>
          <w:spacing w:val="-7"/>
          <w:sz w:val="24"/>
        </w:rPr>
        <w:t> </w:t>
      </w:r>
      <w:r>
        <w:rPr>
          <w:sz w:val="24"/>
        </w:rPr>
        <w:t>Federation.</w:t>
      </w:r>
      <w:r>
        <w:rPr>
          <w:spacing w:val="-7"/>
          <w:sz w:val="24"/>
        </w:rPr>
        <w:t> </w:t>
      </w:r>
      <w:r>
        <w:rPr>
          <w:sz w:val="24"/>
        </w:rPr>
        <w:t>IDF</w:t>
      </w:r>
      <w:r>
        <w:rPr>
          <w:spacing w:val="-8"/>
          <w:sz w:val="24"/>
        </w:rPr>
        <w:t> </w:t>
      </w:r>
      <w:r>
        <w:rPr>
          <w:sz w:val="24"/>
        </w:rPr>
        <w:t>DIABETES</w:t>
      </w:r>
      <w:r>
        <w:rPr>
          <w:spacing w:val="-6"/>
          <w:sz w:val="24"/>
        </w:rPr>
        <w:t> </w:t>
      </w:r>
      <w:r>
        <w:rPr>
          <w:sz w:val="24"/>
        </w:rPr>
        <w:t>ATLAS</w:t>
      </w:r>
      <w:r>
        <w:rPr>
          <w:spacing w:val="-9"/>
          <w:sz w:val="24"/>
        </w:rPr>
        <w:t> </w:t>
      </w:r>
      <w:r>
        <w:rPr>
          <w:sz w:val="24"/>
        </w:rPr>
        <w:t>9th</w:t>
      </w:r>
      <w:r>
        <w:rPr>
          <w:spacing w:val="-7"/>
          <w:sz w:val="24"/>
        </w:rPr>
        <w:t> </w:t>
      </w:r>
      <w:r>
        <w:rPr>
          <w:sz w:val="24"/>
        </w:rPr>
        <w:t>edition 2019 Global Fact Sheet. Int Diabetes Fed Diabetes Atlas, Ninth Ed [Internet].</w:t>
        <w:tab/>
        <w:t>2019;1–176.</w:t>
        <w:tab/>
        <w:t>Available</w:t>
        <w:tab/>
      </w:r>
      <w:r>
        <w:rPr>
          <w:spacing w:val="-5"/>
          <w:sz w:val="24"/>
        </w:rPr>
        <w:t>from: </w:t>
      </w:r>
      <w:r>
        <w:rPr>
          <w:sz w:val="24"/>
        </w:rPr>
        <w:t>https://www.diabetesatlas.org/en/%0Ahttps://diabetesatlas.org/en/% 0Ahttps:/</w:t>
      </w:r>
      <w:hyperlink r:id="rId6">
        <w:r>
          <w:rPr>
            <w:sz w:val="24"/>
          </w:rPr>
          <w:t>/www.diab</w:t>
        </w:r>
      </w:hyperlink>
      <w:r>
        <w:rPr>
          <w:sz w:val="24"/>
        </w:rPr>
        <w:t>e</w:t>
      </w:r>
      <w:hyperlink r:id="rId6">
        <w:r>
          <w:rPr>
            <w:sz w:val="24"/>
          </w:rPr>
          <w:t>tesatlas.org/en/</w:t>
        </w:r>
      </w:hyperlink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199" w:after="0"/>
        <w:ind w:left="1229" w:right="115" w:hanging="641"/>
        <w:jc w:val="both"/>
        <w:rPr>
          <w:sz w:val="24"/>
        </w:rPr>
      </w:pPr>
      <w:r>
        <w:rPr>
          <w:sz w:val="24"/>
        </w:rPr>
        <w:t>Kemenkes RI. Laporan Nasional Hasil Riset Kesehatan Dasar (Riskesdas) Indonesia tahun 2018. Riset Kesehatan Dasar 2018. Jakarta: Badan Penelitian dan Pengembangan Kesehatan; 2019. p. 166.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200" w:after="0"/>
        <w:ind w:left="1229" w:right="123" w:hanging="641"/>
        <w:jc w:val="both"/>
        <w:rPr>
          <w:sz w:val="24"/>
        </w:rPr>
      </w:pPr>
      <w:r>
        <w:rPr>
          <w:sz w:val="24"/>
        </w:rPr>
        <w:t>Rahayu ES, Amalia N. Perancangan Sistem Informasi “DIAMONS” (Diabetes Monitoring System) Berbasis Internet of Things (IoT). J Teknol.</w:t>
      </w:r>
      <w:r>
        <w:rPr>
          <w:spacing w:val="-3"/>
          <w:sz w:val="24"/>
        </w:rPr>
        <w:t> </w:t>
      </w:r>
      <w:r>
        <w:rPr>
          <w:sz w:val="24"/>
        </w:rPr>
        <w:t>2019;6(1):39–51.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202" w:after="0"/>
        <w:ind w:left="1229" w:right="121" w:hanging="641"/>
        <w:jc w:val="both"/>
        <w:rPr>
          <w:sz w:val="24"/>
        </w:rPr>
      </w:pPr>
      <w:r>
        <w:rPr>
          <w:sz w:val="24"/>
        </w:rPr>
        <w:t>Suryono S. Penatalaksanaan Diabetes Melitus Terpadu. Jakarta: Balai Penerbit FKUI;</w:t>
      </w:r>
      <w:r>
        <w:rPr>
          <w:spacing w:val="-5"/>
          <w:sz w:val="24"/>
        </w:rPr>
        <w:t> </w:t>
      </w:r>
      <w:r>
        <w:rPr>
          <w:sz w:val="24"/>
        </w:rPr>
        <w:t>2002.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199" w:after="0"/>
        <w:ind w:left="1229" w:right="122" w:hanging="641"/>
        <w:jc w:val="both"/>
        <w:rPr>
          <w:sz w:val="24"/>
        </w:rPr>
      </w:pPr>
      <w:r>
        <w:rPr>
          <w:sz w:val="24"/>
        </w:rPr>
        <w:t>Perkumpulan Endokrinologi Indonesia (PERKENI). Konsnsus Pengelolaan dan Pencegahan Diabetes Melitus Tipe 2 di Indonesia 2011. 2011. 1–58</w:t>
      </w:r>
      <w:r>
        <w:rPr>
          <w:spacing w:val="-3"/>
          <w:sz w:val="24"/>
        </w:rPr>
        <w:t> </w:t>
      </w:r>
      <w:r>
        <w:rPr>
          <w:sz w:val="24"/>
        </w:rPr>
        <w:t>p.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  <w:tab w:pos="3292" w:val="left" w:leader="none"/>
          <w:tab w:pos="6053" w:val="left" w:leader="none"/>
          <w:tab w:pos="7982" w:val="left" w:leader="none"/>
        </w:tabs>
        <w:spacing w:line="240" w:lineRule="auto" w:before="200" w:after="0"/>
        <w:ind w:left="1229" w:right="117" w:hanging="641"/>
        <w:jc w:val="both"/>
        <w:rPr>
          <w:sz w:val="24"/>
        </w:rPr>
      </w:pPr>
      <w:r>
        <w:rPr>
          <w:sz w:val="24"/>
        </w:rPr>
        <w:t>Ayu Putri Rahayu, Nurhaedaer Jafar RI. Pengaruh Edukasi Gizi Terhadap Pengetahuan, Sikap Dan Kadar Gula Darah Pasien</w:t>
      </w:r>
      <w:r>
        <w:rPr>
          <w:spacing w:val="-34"/>
          <w:sz w:val="24"/>
        </w:rPr>
        <w:t> </w:t>
      </w:r>
      <w:r>
        <w:rPr>
          <w:sz w:val="24"/>
        </w:rPr>
        <w:t>Rawat Jalan Diabetes Melitus Tipe 2 Di Wilayah Kerja Puskesmas Kota Makassar.</w:t>
        <w:tab/>
        <w:t>2015;1:1689–99.</w:t>
        <w:tab/>
        <w:t>Available</w:t>
        <w:tab/>
      </w:r>
      <w:r>
        <w:rPr>
          <w:spacing w:val="-5"/>
          <w:sz w:val="24"/>
        </w:rPr>
        <w:t>from:</w:t>
      </w:r>
      <w:hyperlink r:id="rId7">
        <w:r>
          <w:rPr>
            <w:spacing w:val="-5"/>
            <w:sz w:val="24"/>
          </w:rPr>
          <w:t> </w:t>
        </w:r>
        <w:r>
          <w:rPr>
            <w:sz w:val="24"/>
          </w:rPr>
          <w:t>http://repository.unhas.ac.id/bitstream/handle/123456789/10475/Ayu</w:t>
        </w:r>
      </w:hyperlink>
      <w:r>
        <w:rPr>
          <w:sz w:val="24"/>
        </w:rPr>
        <w:t> Putri</w:t>
      </w:r>
      <w:r>
        <w:rPr>
          <w:spacing w:val="-2"/>
          <w:sz w:val="24"/>
        </w:rPr>
        <w:t> </w:t>
      </w:r>
      <w:r>
        <w:rPr>
          <w:sz w:val="24"/>
        </w:rPr>
        <w:t>Rahayu_K21110008.pdf?sequence=1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202" w:after="0"/>
        <w:ind w:left="1229" w:right="115" w:hanging="641"/>
        <w:jc w:val="both"/>
        <w:rPr>
          <w:sz w:val="24"/>
        </w:rPr>
      </w:pPr>
      <w:r>
        <w:rPr>
          <w:sz w:val="24"/>
        </w:rPr>
        <w:t>Pusthika IO. The Effect of Nutrition and Life Style Counseling Frequency On Body Mass Index, Waist Circumference, Blood Pressure,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Blood</w:t>
      </w:r>
      <w:r>
        <w:rPr>
          <w:spacing w:val="-13"/>
          <w:sz w:val="24"/>
        </w:rPr>
        <w:t> </w:t>
      </w:r>
      <w:r>
        <w:rPr>
          <w:sz w:val="24"/>
        </w:rPr>
        <w:t>Glucose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Diabetes</w:t>
      </w:r>
      <w:r>
        <w:rPr>
          <w:spacing w:val="-12"/>
          <w:sz w:val="24"/>
        </w:rPr>
        <w:t> </w:t>
      </w:r>
      <w:r>
        <w:rPr>
          <w:sz w:val="24"/>
        </w:rPr>
        <w:t>Melitus</w:t>
      </w:r>
      <w:r>
        <w:rPr>
          <w:spacing w:val="-12"/>
          <w:sz w:val="24"/>
        </w:rPr>
        <w:t> </w:t>
      </w:r>
      <w:r>
        <w:rPr>
          <w:sz w:val="24"/>
        </w:rPr>
        <w:t>Patient.</w:t>
      </w:r>
      <w:r>
        <w:rPr>
          <w:spacing w:val="-13"/>
          <w:sz w:val="24"/>
        </w:rPr>
        <w:t> </w:t>
      </w:r>
      <w:r>
        <w:rPr>
          <w:sz w:val="24"/>
        </w:rPr>
        <w:t>2011;1–22.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199" w:after="0"/>
        <w:ind w:left="1229" w:right="120" w:hanging="641"/>
        <w:jc w:val="both"/>
        <w:rPr>
          <w:sz w:val="24"/>
        </w:rPr>
      </w:pPr>
      <w:r>
        <w:rPr>
          <w:sz w:val="24"/>
        </w:rPr>
        <w:t>Wijayanti D. Pengaruh Konseling Gizi Pada Perubahan Pengetahuan,</w:t>
      </w:r>
      <w:r>
        <w:rPr>
          <w:spacing w:val="-12"/>
          <w:sz w:val="24"/>
        </w:rPr>
        <w:t> </w:t>
      </w:r>
      <w:r>
        <w:rPr>
          <w:sz w:val="24"/>
        </w:rPr>
        <w:t>Pola</w:t>
      </w:r>
      <w:r>
        <w:rPr>
          <w:spacing w:val="-11"/>
          <w:sz w:val="24"/>
        </w:rPr>
        <w:t> </w:t>
      </w:r>
      <w:r>
        <w:rPr>
          <w:sz w:val="24"/>
        </w:rPr>
        <w:t>Makan</w:t>
      </w:r>
      <w:r>
        <w:rPr>
          <w:spacing w:val="-9"/>
          <w:sz w:val="24"/>
        </w:rPr>
        <w:t> </w:t>
      </w:r>
      <w:r>
        <w:rPr>
          <w:sz w:val="24"/>
        </w:rPr>
        <w:t>dan</w:t>
      </w:r>
      <w:r>
        <w:rPr>
          <w:spacing w:val="-12"/>
          <w:sz w:val="24"/>
        </w:rPr>
        <w:t> </w:t>
      </w:r>
      <w:r>
        <w:rPr>
          <w:sz w:val="24"/>
        </w:rPr>
        <w:t>Kadar</w:t>
      </w:r>
      <w:r>
        <w:rPr>
          <w:spacing w:val="-10"/>
          <w:sz w:val="24"/>
        </w:rPr>
        <w:t> </w:t>
      </w:r>
      <w:r>
        <w:rPr>
          <w:sz w:val="24"/>
        </w:rPr>
        <w:t>Gula</w:t>
      </w:r>
      <w:r>
        <w:rPr>
          <w:spacing w:val="-10"/>
          <w:sz w:val="24"/>
        </w:rPr>
        <w:t> </w:t>
      </w:r>
      <w:r>
        <w:rPr>
          <w:sz w:val="24"/>
        </w:rPr>
        <w:t>Darah</w:t>
      </w:r>
      <w:r>
        <w:rPr>
          <w:spacing w:val="-8"/>
          <w:sz w:val="24"/>
        </w:rPr>
        <w:t> </w:t>
      </w:r>
      <w:r>
        <w:rPr>
          <w:sz w:val="24"/>
        </w:rPr>
        <w:t>Penderita</w:t>
      </w:r>
      <w:r>
        <w:rPr>
          <w:spacing w:val="-9"/>
          <w:sz w:val="24"/>
        </w:rPr>
        <w:t> </w:t>
      </w:r>
      <w:r>
        <w:rPr>
          <w:sz w:val="24"/>
        </w:rPr>
        <w:t>DM</w:t>
      </w:r>
      <w:r>
        <w:rPr>
          <w:spacing w:val="-10"/>
          <w:sz w:val="24"/>
        </w:rPr>
        <w:t> </w:t>
      </w:r>
      <w:r>
        <w:rPr>
          <w:sz w:val="24"/>
        </w:rPr>
        <w:t>Tipe 2 di RRJ Hortus Medicus. Biomass Chem Eng.</w:t>
      </w:r>
      <w:r>
        <w:rPr>
          <w:spacing w:val="-20"/>
          <w:sz w:val="24"/>
        </w:rPr>
        <w:t> </w:t>
      </w:r>
      <w:r>
        <w:rPr>
          <w:sz w:val="24"/>
        </w:rPr>
        <w:t>2015;49(23–6):1–15.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200" w:after="0"/>
        <w:ind w:left="1229" w:right="124" w:hanging="641"/>
        <w:jc w:val="both"/>
        <w:rPr>
          <w:sz w:val="24"/>
        </w:rPr>
      </w:pPr>
      <w:r>
        <w:rPr>
          <w:sz w:val="24"/>
        </w:rPr>
        <w:t>Ridha Wahyuni, Amir Ma’ruf EM. Hubungan Pola Makan Terhadap Kadar Gula Darah Penderita Diabetes Mellitus. J Med Karya Ilm Kesehat.</w:t>
      </w:r>
      <w:r>
        <w:rPr>
          <w:spacing w:val="-3"/>
          <w:sz w:val="24"/>
        </w:rPr>
        <w:t> </w:t>
      </w:r>
      <w:r>
        <w:rPr>
          <w:sz w:val="24"/>
        </w:rPr>
        <w:t>2019;4(2):1–8.</w:t>
      </w: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201" w:after="0"/>
        <w:ind w:left="1229" w:right="122" w:hanging="641"/>
        <w:jc w:val="both"/>
        <w:rPr>
          <w:sz w:val="24"/>
        </w:rPr>
      </w:pPr>
      <w:r>
        <w:rPr>
          <w:sz w:val="24"/>
        </w:rPr>
        <w:t>Kurniawaty E, Lestari EE. Uji Efektivitas Daun Belimbing Wuluh (Averrhoa bilimbi L.) sebagai Pengobatan Diabetes Melitus. Majority. 2016;5(2):32–6.</w:t>
      </w:r>
    </w:p>
    <w:p>
      <w:pPr>
        <w:pStyle w:val="ListParagraph"/>
        <w:numPr>
          <w:ilvl w:val="0"/>
          <w:numId w:val="2"/>
        </w:numPr>
        <w:tabs>
          <w:tab w:pos="1229" w:val="left" w:leader="none"/>
          <w:tab w:pos="1230" w:val="left" w:leader="none"/>
        </w:tabs>
        <w:spacing w:line="240" w:lineRule="auto" w:before="200" w:after="0"/>
        <w:ind w:left="1229" w:right="0" w:hanging="642"/>
        <w:jc w:val="left"/>
        <w:rPr>
          <w:sz w:val="24"/>
        </w:rPr>
      </w:pPr>
      <w:r>
        <w:rPr>
          <w:sz w:val="24"/>
        </w:rPr>
        <w:t>F P. Pengaruh pemberian buah naga merah (H.Polyrhizus)</w:t>
      </w:r>
      <w:r>
        <w:rPr>
          <w:spacing w:val="-12"/>
          <w:sz w:val="24"/>
        </w:rPr>
        <w:t> </w:t>
      </w:r>
      <w:r>
        <w:rPr>
          <w:sz w:val="24"/>
        </w:rPr>
        <w:t>terhadap</w:t>
      </w:r>
    </w:p>
    <w:sectPr>
      <w:pgSz w:w="11910" w:h="16840"/>
      <w:pgMar w:header="0" w:footer="1000" w:top="1580" w:bottom="120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90009pt;margin-top:780.895996pt;width:17.3pt;height:13.05pt;mso-position-horizontal-relative:page;mso-position-vertical-relative:page;z-index:-157649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29" w:hanging="641"/>
        <w:jc w:val="left"/>
      </w:pPr>
      <w:rPr>
        <w:rFonts w:hint="default" w:ascii="Arial" w:hAnsi="Arial" w:eastAsia="Arial" w:cs="Arial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62" w:hanging="64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05" w:hanging="64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47" w:hanging="64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90" w:hanging="64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33" w:hanging="64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675" w:hanging="64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418" w:hanging="64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161" w:hanging="641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990" w:hanging="40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90" w:hanging="4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6" w:hanging="281"/>
        <w:jc w:val="left"/>
      </w:pPr>
      <w:rPr>
        <w:rFonts w:hint="default" w:ascii="Arial" w:hAnsi="Arial" w:eastAsia="Arial" w:cs="Arial"/>
        <w:w w:val="100"/>
        <w:sz w:val="24"/>
        <w:szCs w:val="24"/>
        <w:lang w:val="id" w:eastAsia="en-US" w:bidi="ar-SA"/>
      </w:rPr>
    </w:lvl>
    <w:lvl w:ilvl="3">
      <w:start w:val="0"/>
      <w:numFmt w:val="bullet"/>
      <w:lvlText w:val="•"/>
      <w:lvlJc w:val="left"/>
      <w:pPr>
        <w:ind w:left="2932" w:hanging="28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748" w:hanging="28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565" w:hanging="28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81" w:hanging="28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197" w:hanging="28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13" w:hanging="281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>
      <w:ind w:left="1229" w:hanging="641"/>
      <w:jc w:val="both"/>
    </w:pPr>
    <w:rPr>
      <w:rFonts w:ascii="Arial" w:hAnsi="Arial" w:eastAsia="Arial" w:cs="Arial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2945" w:right="2465"/>
      <w:outlineLvl w:val="1"/>
    </w:pPr>
    <w:rPr>
      <w:rFonts w:ascii="Arial" w:hAnsi="Arial" w:eastAsia="Arial" w:cs="Arial"/>
      <w:b/>
      <w:bCs/>
      <w:sz w:val="28"/>
      <w:szCs w:val="28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990" w:hanging="403"/>
      <w:jc w:val="both"/>
      <w:outlineLvl w:val="2"/>
    </w:pPr>
    <w:rPr>
      <w:rFonts w:ascii="Arial" w:hAnsi="Arial" w:eastAsia="Arial" w:cs="Arial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229" w:hanging="641"/>
      <w:jc w:val="both"/>
    </w:pPr>
    <w:rPr>
      <w:rFonts w:ascii="Arial" w:hAnsi="Arial" w:eastAsia="Arial" w:cs="Arial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iabetesatlas.org/en/" TargetMode="External"/><Relationship Id="rId7" Type="http://schemas.openxmlformats.org/officeDocument/2006/relationships/hyperlink" Target="http://repository.unhas.ac.id/bitstream/handle/123456789/10475/Ay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2021-10-21T07:47:27Z</dcterms:created>
  <dcterms:modified xsi:type="dcterms:W3CDTF">2021-10-21T07:47:27Z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2021-10-21T00:00:00Z</vt:filetime>
  </property>
</Properties>
</file>