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16" w:rsidRDefault="00466F16" w:rsidP="00466F16">
      <w:pPr>
        <w:pStyle w:val="Heading1"/>
        <w:jc w:val="center"/>
        <w:rPr>
          <w:lang w:val="id-ID"/>
        </w:rPr>
      </w:pPr>
      <w:bookmarkStart w:id="0" w:name="_Toc70791277"/>
      <w:r>
        <w:t>DAFTAR PUSTAKA</w:t>
      </w:r>
      <w:bookmarkEnd w:id="0"/>
    </w:p>
    <w:p w:rsidR="00466F16" w:rsidRDefault="00466F16" w:rsidP="00466F16">
      <w:pPr>
        <w:rPr>
          <w:lang w:val="id-ID"/>
        </w:rPr>
      </w:pP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sz w:val="24"/>
          <w:szCs w:val="24"/>
          <w:lang w:val="id-ID"/>
        </w:rPr>
        <w:fldChar w:fldCharType="begin" w:fldLock="1"/>
      </w:r>
      <w:r>
        <w:rPr>
          <w:rFonts w:ascii="Arial" w:hAnsi="Arial" w:cs="Arial"/>
          <w:sz w:val="24"/>
          <w:szCs w:val="24"/>
          <w:lang w:val="id-ID"/>
        </w:rPr>
        <w:instrText xml:space="preserve">ADDIN Mendeley Bibliography CSL_BIBLIOGRAPHY </w:instrText>
      </w:r>
      <w:r>
        <w:rPr>
          <w:rFonts w:ascii="Arial" w:hAnsi="Arial" w:cs="Arial"/>
          <w:sz w:val="24"/>
          <w:szCs w:val="24"/>
          <w:lang w:val="id-ID"/>
        </w:rPr>
        <w:fldChar w:fldCharType="separate"/>
      </w:r>
      <w:r>
        <w:rPr>
          <w:rFonts w:ascii="Arial" w:hAnsi="Arial" w:cs="Arial"/>
          <w:noProof/>
          <w:sz w:val="24"/>
          <w:szCs w:val="24"/>
        </w:rPr>
        <w:t xml:space="preserve">1. </w:t>
      </w:r>
      <w:r>
        <w:rPr>
          <w:rFonts w:ascii="Arial" w:hAnsi="Arial" w:cs="Arial"/>
          <w:noProof/>
          <w:sz w:val="24"/>
          <w:szCs w:val="24"/>
        </w:rPr>
        <w:tab/>
        <w:t>Kumala M, Bardosono S. Masalah Gizi Ganda pada Remaja Usia 15-19 Tahun.pdf. Journal of the Indonesian Medical Association. 2014. hal. Volum 64, No.1.</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 </w:t>
      </w:r>
      <w:r>
        <w:rPr>
          <w:rFonts w:ascii="Arial" w:hAnsi="Arial" w:cs="Arial"/>
          <w:noProof/>
          <w:sz w:val="24"/>
          <w:szCs w:val="24"/>
        </w:rPr>
        <w:tab/>
        <w:t>Hardinsyah M, Supariasa I. Ilmu Gizi Teori &amp; Aplikasi. Penerbit Buku Kedokteran EGC. 2016.</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 </w:t>
      </w:r>
      <w:r>
        <w:rPr>
          <w:rFonts w:ascii="Arial" w:hAnsi="Arial" w:cs="Arial"/>
          <w:noProof/>
          <w:sz w:val="24"/>
          <w:szCs w:val="24"/>
        </w:rPr>
        <w:tab/>
        <w:t>Khasanah N. Waspadai Beragam Penyakit Degeneratif Akibat Pola Makan. Yogyakarta: Laksana; 2012.</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4. </w:t>
      </w:r>
      <w:r>
        <w:rPr>
          <w:rFonts w:ascii="Arial" w:hAnsi="Arial" w:cs="Arial"/>
          <w:noProof/>
          <w:sz w:val="24"/>
          <w:szCs w:val="24"/>
        </w:rPr>
        <w:tab/>
        <w:t>Fikawati S dkk. Gizi anak dan remaja. Depok: PT. RAJAGRAFINDO PERSADA; 2017.</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5. </w:t>
      </w:r>
      <w:r>
        <w:rPr>
          <w:rFonts w:ascii="Arial" w:hAnsi="Arial" w:cs="Arial"/>
          <w:noProof/>
          <w:sz w:val="24"/>
          <w:szCs w:val="24"/>
        </w:rPr>
        <w:tab/>
        <w:t>Badan Penelitian dan Pengembangan Kesehatan RI. Riset Kesehatan Dasar Tahun2010. Riskesdas 2010. 2010;</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6. </w:t>
      </w:r>
      <w:r>
        <w:rPr>
          <w:rFonts w:ascii="Arial" w:hAnsi="Arial" w:cs="Arial"/>
          <w:noProof/>
          <w:sz w:val="24"/>
          <w:szCs w:val="24"/>
        </w:rPr>
        <w:tab/>
        <w:t>Badan Penelitian dan Pengembangan Kesehatan. Riset Kesehatan Dasar 2013. Ris Kesehat Dasar 2013. 2013;</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7. </w:t>
      </w:r>
      <w:r>
        <w:rPr>
          <w:rFonts w:ascii="Arial" w:hAnsi="Arial" w:cs="Arial"/>
          <w:noProof/>
          <w:sz w:val="24"/>
          <w:szCs w:val="24"/>
        </w:rPr>
        <w:tab/>
        <w:t>Kemenkes RI. Laporan Nasional Hasil Riset Kesehatan Dasar (Riskesdas) Indonesia tahun 2018. Riset Kesehatan Dasar 2018. 2018. hal. 166.</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8. </w:t>
      </w:r>
      <w:r>
        <w:rPr>
          <w:rFonts w:ascii="Arial" w:hAnsi="Arial" w:cs="Arial"/>
          <w:noProof/>
          <w:sz w:val="24"/>
          <w:szCs w:val="24"/>
        </w:rPr>
        <w:tab/>
        <w:t>Badan Penelitian dan Pengembangan Kesehatan RI. Riskesdas dalam Angka Provinsi Jawa Barat 2013 Buku 2. 2013. 1–363 hal.</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9. </w:t>
      </w:r>
      <w:r>
        <w:rPr>
          <w:rFonts w:ascii="Arial" w:hAnsi="Arial" w:cs="Arial"/>
          <w:noProof/>
          <w:sz w:val="24"/>
          <w:szCs w:val="24"/>
        </w:rPr>
        <w:tab/>
        <w:t>Badan Penelitian dan Pengembangan Kesehatan RI. Riskesdas Laporan Provinsi Jawa Barat.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10. </w:t>
      </w:r>
      <w:r>
        <w:rPr>
          <w:rFonts w:ascii="Arial" w:hAnsi="Arial" w:cs="Arial"/>
          <w:noProof/>
          <w:sz w:val="24"/>
          <w:szCs w:val="24"/>
        </w:rPr>
        <w:tab/>
        <w:t>Kementerian Kesehatan. Pedoman Gizi Seimbang. Peraturan Menteri Kesehatan Republik Indonesia Nomor 41 tentang Pedoman Gizi Seimbang 2014.</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11. </w:t>
      </w:r>
      <w:r>
        <w:rPr>
          <w:rFonts w:ascii="Arial" w:hAnsi="Arial" w:cs="Arial"/>
          <w:noProof/>
          <w:sz w:val="24"/>
          <w:szCs w:val="24"/>
        </w:rPr>
        <w:tab/>
        <w:t>Desak Putu Sukraniti  dkk. Bahan Ajar Gizi Konseling Gizi. Badan Pengembangan dan Pemberdayaan Sumber Daya Manusia;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12. </w:t>
      </w:r>
      <w:r>
        <w:rPr>
          <w:rFonts w:ascii="Arial" w:hAnsi="Arial" w:cs="Arial"/>
          <w:noProof/>
          <w:sz w:val="24"/>
          <w:szCs w:val="24"/>
        </w:rPr>
        <w:tab/>
        <w:t>Khomsan A. Teknik Pengukuran Pengetahuan Gizi. Bogor: Institut Pertanian Bogor Press; 2000.</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13. </w:t>
      </w:r>
      <w:r>
        <w:rPr>
          <w:rFonts w:ascii="Arial" w:hAnsi="Arial" w:cs="Arial"/>
          <w:noProof/>
          <w:sz w:val="24"/>
          <w:szCs w:val="24"/>
        </w:rPr>
        <w:tab/>
        <w:t xml:space="preserve">Asyary M, Moviana Y, Surmita. Penyuluhan Gizi dengan Pengembangan Food Model ‘Piring Makanku’ Meningkatkan Perilaku Konsumsi Makanan Seimbang pada Remaja. J Ris Kesehat Poltekkes Depkes RI Bandung [Internet]. 2018;10(1):1–8. Tersedia pada: https://juriskes.com/ojs/index.php/jrk/issue/archive%0Adiakses pada tanggal </w:t>
      </w:r>
      <w:r>
        <w:rPr>
          <w:rFonts w:ascii="Arial" w:hAnsi="Arial" w:cs="Arial"/>
          <w:noProof/>
          <w:sz w:val="24"/>
          <w:szCs w:val="24"/>
        </w:rPr>
        <w:lastRenderedPageBreak/>
        <w:t>06 mei 2020</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14. </w:t>
      </w:r>
      <w:r>
        <w:rPr>
          <w:rFonts w:ascii="Arial" w:hAnsi="Arial" w:cs="Arial"/>
          <w:noProof/>
          <w:sz w:val="24"/>
          <w:szCs w:val="24"/>
        </w:rPr>
        <w:tab/>
        <w:t>Safitri NRD. Pengaruh Edukasi Gizi dengan Ceramah dan Booklet Terhadap Peningkatan Pengetahuan. Skripsi Undip. 2016;5(4):374–80.</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15. </w:t>
      </w:r>
      <w:r>
        <w:rPr>
          <w:rFonts w:ascii="Arial" w:hAnsi="Arial" w:cs="Arial"/>
          <w:noProof/>
          <w:sz w:val="24"/>
          <w:szCs w:val="24"/>
        </w:rPr>
        <w:tab/>
        <w:t>Hikmah N. Pengaruh Edukasi Gizi Terhadap Pengetahuan Gizi dan Sikap Gizi Seimbang pada Siswa SMP Negeri 35 Makassar. Skripsi Jur Gizi Politek Kesehat … [Internet]. 2017; Tersedia pada: http://perpus.poltekkes-mks.ac.id/uploaded_files/temporary/DigitalCollection/ZjM0OGEyYTJhYWFmYzI4MzljYzAyZDE2ZjEzMThkYzEwNGZhOTRjZg==.pdf</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16. </w:t>
      </w:r>
      <w:r>
        <w:rPr>
          <w:rFonts w:ascii="Arial" w:hAnsi="Arial" w:cs="Arial"/>
          <w:noProof/>
          <w:sz w:val="24"/>
          <w:szCs w:val="24"/>
        </w:rPr>
        <w:tab/>
        <w:t>HANIFAH DL. Perbedaan Pengetahuan Remaja Sebelum Dan Sesudah Diberikan Penyuluhan Gizi Seimbang Dengan Menggunakan Media Video Di Smp Negeri 2 Kartasura. Surakarta : Unimus Surakarta. 2015;</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17. </w:t>
      </w:r>
      <w:r>
        <w:rPr>
          <w:rFonts w:ascii="Arial" w:hAnsi="Arial" w:cs="Arial"/>
          <w:noProof/>
          <w:sz w:val="24"/>
          <w:szCs w:val="24"/>
        </w:rPr>
        <w:tab/>
        <w:t>Rahmayanti N. Pengaruh Edukasi Gizi Dengan Metode Video Dan Booklet Terhadap Perubahan Perilaku Konsumsi Buah Dan Sayur Pada Siswa Mtsn 1 Kota Padang Tahun 2018. Universitas Andalas.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18. </w:t>
      </w:r>
      <w:r>
        <w:rPr>
          <w:rFonts w:ascii="Arial" w:hAnsi="Arial" w:cs="Arial"/>
          <w:noProof/>
          <w:sz w:val="24"/>
          <w:szCs w:val="24"/>
        </w:rPr>
        <w:tab/>
        <w:t>Ade Yozha Ofalitna. Efektifitas Pendidikan Gizi Menggunakan Media Video dan Slideshare terhadap Pengetahuan Gizi Seimbang pada Anak Usia Sekolah Dasar di SDN 03 Alai Padang Tahun 2018.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19. </w:t>
      </w:r>
      <w:r>
        <w:rPr>
          <w:rFonts w:ascii="Arial" w:hAnsi="Arial" w:cs="Arial"/>
          <w:noProof/>
          <w:sz w:val="24"/>
          <w:szCs w:val="24"/>
        </w:rPr>
        <w:tab/>
        <w:t>Utami F, Rahmat M, Priawantiputri W. Pengaruh Edukasi Gizi Seimbang Menggunakan Media Video terhadap Pengetahuan dan Sikap pada Remaja di SMP Negeri 4 Kota Cimahi. Politeknik Kesehatan Kemenkes Bandung;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20. </w:t>
      </w:r>
      <w:r>
        <w:rPr>
          <w:rFonts w:ascii="Arial" w:hAnsi="Arial" w:cs="Arial"/>
          <w:noProof/>
          <w:sz w:val="24"/>
          <w:szCs w:val="24"/>
        </w:rPr>
        <w:tab/>
        <w:t>Almegiri NU. Gambaran Pengetahuan Gizi, Asupan Energi, Asupan Protein, dan Status Gizi Remaja di SMP Karya Pembangunan Ciparay. Poltekkes Kemenkes Bandung;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21. </w:t>
      </w:r>
      <w:r>
        <w:rPr>
          <w:rFonts w:ascii="Arial" w:hAnsi="Arial" w:cs="Arial"/>
          <w:noProof/>
          <w:sz w:val="24"/>
          <w:szCs w:val="24"/>
        </w:rPr>
        <w:tab/>
        <w:t>Aulia Z. Hubungan Asupan Energi, Protein, dan Status Gizi Siswi SMA Terpadu Baiturrahman Ciparay Tahun 2017. Poltekkes Kemenkes Bandung; 2017.</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22. </w:t>
      </w:r>
      <w:r>
        <w:rPr>
          <w:rFonts w:ascii="Arial" w:hAnsi="Arial" w:cs="Arial"/>
          <w:noProof/>
          <w:sz w:val="24"/>
          <w:szCs w:val="24"/>
        </w:rPr>
        <w:tab/>
        <w:t>Setyawati VAV, Setyowati M. Karakter Gizi Remaja Putri Urban Dan Rural Di Provinsi Jawa Tengah. J Kesehat Masy. 2015;11(1):43.</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23. </w:t>
      </w:r>
      <w:r>
        <w:rPr>
          <w:rFonts w:ascii="Arial" w:hAnsi="Arial" w:cs="Arial"/>
          <w:noProof/>
          <w:sz w:val="24"/>
          <w:szCs w:val="24"/>
        </w:rPr>
        <w:tab/>
        <w:t>Adriani M, Wirjatmadi B. Peranan Gizi Dalam Siklus Kehidupan. Jakarta: Prenadamedia Group; 2012.</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24. </w:t>
      </w:r>
      <w:r>
        <w:rPr>
          <w:rFonts w:ascii="Arial" w:hAnsi="Arial" w:cs="Arial"/>
          <w:noProof/>
          <w:sz w:val="24"/>
          <w:szCs w:val="24"/>
        </w:rPr>
        <w:tab/>
        <w:t>Susilowati, Kuspriyanto. Gizi dalam Daur Kehidupan. Bandung: PT. Refika Aditama; 2016.</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25. </w:t>
      </w:r>
      <w:r>
        <w:rPr>
          <w:rFonts w:ascii="Arial" w:hAnsi="Arial" w:cs="Arial"/>
          <w:noProof/>
          <w:sz w:val="24"/>
          <w:szCs w:val="24"/>
        </w:rPr>
        <w:tab/>
        <w:t>Notoatmodjo S. Promosi Kesehatan &amp; Perilaku Kesehatan. Jakarta: Rineka Cipta. Jakarta: PT. Rineka Cipta; 2012.</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lastRenderedPageBreak/>
        <w:t xml:space="preserve">26. </w:t>
      </w:r>
      <w:r>
        <w:rPr>
          <w:rFonts w:ascii="Arial" w:hAnsi="Arial" w:cs="Arial"/>
          <w:noProof/>
          <w:sz w:val="24"/>
          <w:szCs w:val="24"/>
        </w:rPr>
        <w:tab/>
        <w:t>Notoatmodjo S. Pendidikan dan Perilaku Kesehatan. Jakarta: PT. Rineka Cipta; 2003.</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27. </w:t>
      </w:r>
      <w:r>
        <w:rPr>
          <w:rFonts w:ascii="Arial" w:hAnsi="Arial" w:cs="Arial"/>
          <w:noProof/>
          <w:sz w:val="24"/>
          <w:szCs w:val="24"/>
        </w:rPr>
        <w:tab/>
        <w:t>Arikunto S. Prosedur Penelitian : Suatu Pendekatan Penelitian. Rineka Cipta. Jakarta: PT. Rineka Cipta; 2006.</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28. </w:t>
      </w:r>
      <w:r>
        <w:rPr>
          <w:rFonts w:ascii="Arial" w:hAnsi="Arial" w:cs="Arial"/>
          <w:noProof/>
          <w:sz w:val="24"/>
          <w:szCs w:val="24"/>
        </w:rPr>
        <w:tab/>
        <w:t>Sarwono SW. Pengantar psikologi umum. Jakarta : Rajawali Pers. Jakarta: Rajawali Pers; 2012.</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29. </w:t>
      </w:r>
      <w:r>
        <w:rPr>
          <w:rFonts w:ascii="Arial" w:hAnsi="Arial" w:cs="Arial"/>
          <w:noProof/>
          <w:sz w:val="24"/>
          <w:szCs w:val="24"/>
        </w:rPr>
        <w:tab/>
        <w:t>Azwar S. Sikap Manusia: Teori dan Pengukurannya. Sikap Manusia: Teori dan Pengukurannya. Yogyakarta: Pustaka Pelajar; 2016.</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30. </w:t>
      </w:r>
      <w:r>
        <w:rPr>
          <w:rFonts w:ascii="Arial" w:hAnsi="Arial" w:cs="Arial"/>
          <w:noProof/>
          <w:sz w:val="24"/>
          <w:szCs w:val="24"/>
        </w:rPr>
        <w:tab/>
        <w:t>Tuzzahroh F. Pengaruh Penyuluhan Gizi Seimbang dengan Media Video, Poster, dan Permainan Kuartet Gizi terhadap Pengetahuan Gizi dan Status Gizi Siswa di Sekolah Dasar Negeri Karang Asem III Kota Surakarta. Vol. 151. Universitas Muhammadiyah Surakarta; 2015.</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31. </w:t>
      </w:r>
      <w:r>
        <w:rPr>
          <w:rFonts w:ascii="Arial" w:hAnsi="Arial" w:cs="Arial"/>
          <w:noProof/>
          <w:sz w:val="24"/>
          <w:szCs w:val="24"/>
        </w:rPr>
        <w:tab/>
        <w:t>Masturoh I, Anggita T N. Bahan Ajar Rekam Medis dan Informasi (RMIK) METODOLOGI PENELITIAN KESEHATAN. kemenkes RI. 2018.</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32. </w:t>
      </w:r>
      <w:r>
        <w:rPr>
          <w:rFonts w:ascii="Arial" w:hAnsi="Arial" w:cs="Arial"/>
          <w:noProof/>
          <w:sz w:val="24"/>
          <w:szCs w:val="24"/>
        </w:rPr>
        <w:tab/>
        <w:t>Notoatmodjo S. Promosi Kesehatan &amp; Ilmu Perilaku. Jakarta: Rineka Cipta. Jakarta: PT. Rineka Cipta; 2010.</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33. </w:t>
      </w:r>
      <w:r>
        <w:rPr>
          <w:rFonts w:ascii="Arial" w:hAnsi="Arial" w:cs="Arial"/>
          <w:noProof/>
          <w:sz w:val="24"/>
          <w:szCs w:val="24"/>
        </w:rPr>
        <w:tab/>
        <w:t>Kholid A. Promosi Kesehatan. Jakarta: Rajawali Pers; 2012.</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34. </w:t>
      </w:r>
      <w:r>
        <w:rPr>
          <w:rFonts w:ascii="Arial" w:hAnsi="Arial" w:cs="Arial"/>
          <w:noProof/>
          <w:sz w:val="24"/>
          <w:szCs w:val="24"/>
        </w:rPr>
        <w:tab/>
        <w:t>Notoatmodjo S 2014. IPKJRC. Ilmu Perilaku Kesehatan. Biomass Chem Eng. Jakarta: PT. Rineka Cipta; 2014.</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35. </w:t>
      </w:r>
      <w:r>
        <w:rPr>
          <w:rFonts w:ascii="Arial" w:hAnsi="Arial" w:cs="Arial"/>
          <w:noProof/>
          <w:sz w:val="24"/>
          <w:szCs w:val="24"/>
        </w:rPr>
        <w:tab/>
        <w:t>Priyoto. Perubahan dalam Perilaku Kesehatan Konsep dan Aplikasi. Yogyakarta: Graha Ilmu; 2015.</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36. </w:t>
      </w:r>
      <w:r>
        <w:rPr>
          <w:rFonts w:ascii="Arial" w:hAnsi="Arial" w:cs="Arial"/>
          <w:noProof/>
          <w:sz w:val="24"/>
          <w:szCs w:val="24"/>
        </w:rPr>
        <w:tab/>
        <w:t>Supariasa IDN. Pendidikan dan Konsultasi Gizi. Jakarta: Penerbit Buku Kedokteran EGC; 2011.</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 xml:space="preserve">37. </w:t>
      </w:r>
      <w:r>
        <w:rPr>
          <w:rFonts w:ascii="Arial" w:hAnsi="Arial" w:cs="Arial"/>
          <w:noProof/>
          <w:sz w:val="24"/>
          <w:szCs w:val="24"/>
        </w:rPr>
        <w:tab/>
        <w:t>Mubarak W iqbal, Chayatin N. Ilmu kesehatan masyarakat: Teori dan Aplikasi. Salemba Medika. Jakarta: Salemba Medika; 2009..</w:t>
      </w:r>
    </w:p>
    <w:p w:rsidR="00466F16" w:rsidRDefault="00466F16" w:rsidP="00466F16">
      <w:pPr>
        <w:widowControl w:val="0"/>
        <w:autoSpaceDE w:val="0"/>
        <w:autoSpaceDN w:val="0"/>
        <w:adjustRightInd w:val="0"/>
        <w:ind w:left="640" w:hanging="356"/>
        <w:jc w:val="both"/>
        <w:rPr>
          <w:rFonts w:ascii="Arial" w:hAnsi="Arial" w:cs="Arial"/>
          <w:noProof/>
          <w:sz w:val="24"/>
          <w:szCs w:val="24"/>
        </w:rPr>
      </w:pPr>
      <w:r>
        <w:rPr>
          <w:rFonts w:ascii="Arial" w:hAnsi="Arial" w:cs="Arial"/>
          <w:noProof/>
          <w:sz w:val="24"/>
          <w:szCs w:val="24"/>
        </w:rPr>
        <w:t>3</w:t>
      </w:r>
      <w:r>
        <w:rPr>
          <w:rFonts w:ascii="Arial" w:hAnsi="Arial" w:cs="Arial"/>
          <w:noProof/>
          <w:sz w:val="24"/>
          <w:szCs w:val="24"/>
          <w:lang w:val="id-ID"/>
        </w:rPr>
        <w:t>8</w:t>
      </w:r>
      <w:r>
        <w:rPr>
          <w:rFonts w:ascii="Arial" w:hAnsi="Arial" w:cs="Arial"/>
          <w:noProof/>
          <w:sz w:val="24"/>
          <w:szCs w:val="24"/>
        </w:rPr>
        <w:t xml:space="preserve">. </w:t>
      </w:r>
      <w:r>
        <w:rPr>
          <w:rFonts w:ascii="Arial" w:hAnsi="Arial" w:cs="Arial"/>
          <w:noProof/>
          <w:sz w:val="24"/>
          <w:szCs w:val="24"/>
        </w:rPr>
        <w:tab/>
        <w:t>Notoatmodjo S. Promosi Kesehatan, Teori &amp; Aplikasi. Jakarta: Rineka Cipta. Jakarta: Rineka Cipta; 2010.</w:t>
      </w:r>
    </w:p>
    <w:p w:rsidR="0085011B" w:rsidRDefault="00466F16" w:rsidP="00466F16">
      <w:r>
        <w:rPr>
          <w:rFonts w:ascii="Arial" w:hAnsi="Arial" w:cs="Arial"/>
          <w:sz w:val="24"/>
          <w:szCs w:val="24"/>
          <w:lang w:val="id-ID"/>
        </w:rPr>
        <w:fldChar w:fldCharType="end"/>
      </w:r>
    </w:p>
    <w:sectPr w:rsidR="0085011B" w:rsidSect="00466F16">
      <w:pgSz w:w="11906" w:h="16838"/>
      <w:pgMar w:top="1701" w:right="1418"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66F16"/>
    <w:rsid w:val="00466F16"/>
    <w:rsid w:val="008501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16"/>
    <w:rPr>
      <w:rFonts w:eastAsiaTheme="minorEastAsia"/>
      <w:lang w:val="en-US"/>
    </w:rPr>
  </w:style>
  <w:style w:type="paragraph" w:styleId="Heading1">
    <w:name w:val="heading 1"/>
    <w:basedOn w:val="Normal"/>
    <w:next w:val="Normal"/>
    <w:link w:val="Heading1Char"/>
    <w:uiPriority w:val="9"/>
    <w:qFormat/>
    <w:rsid w:val="00466F16"/>
    <w:pPr>
      <w:keepNext/>
      <w:keepLines/>
      <w:spacing w:before="480" w:after="0" w:line="36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F16"/>
    <w:rPr>
      <w:rFonts w:ascii="Arial" w:eastAsiaTheme="majorEastAsia" w:hAnsi="Arial" w:cstheme="majorBidi"/>
      <w:b/>
      <w:bCs/>
      <w:sz w:val="24"/>
      <w:szCs w:val="28"/>
      <w:lang w:val="en-US"/>
    </w:rPr>
  </w:style>
</w:styles>
</file>

<file path=word/webSettings.xml><?xml version="1.0" encoding="utf-8"?>
<w:webSettings xmlns:r="http://schemas.openxmlformats.org/officeDocument/2006/relationships" xmlns:w="http://schemas.openxmlformats.org/wordprocessingml/2006/main">
  <w:divs>
    <w:div w:id="10635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1</cp:revision>
  <dcterms:created xsi:type="dcterms:W3CDTF">2021-08-09T04:54:00Z</dcterms:created>
  <dcterms:modified xsi:type="dcterms:W3CDTF">2021-08-09T04:54:00Z</dcterms:modified>
</cp:coreProperties>
</file>