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09"/>
        <w:ind w:left="706" w:right="243"/>
        <w:jc w:val="center"/>
      </w:pPr>
      <w:r>
        <w:rPr/>
        <w:t>LEMBAR PERSETUJUAN PEMBIMBING</w:t>
      </w:r>
    </w:p>
    <w:p>
      <w:pPr>
        <w:pStyle w:val="BodyText"/>
      </w:pPr>
    </w:p>
    <w:p>
      <w:pPr>
        <w:pStyle w:val="BodyText"/>
        <w:spacing w:line="360" w:lineRule="auto"/>
        <w:ind w:left="706" w:right="244"/>
        <w:jc w:val="center"/>
      </w:pPr>
      <w:r>
        <w:rPr/>
        <w:t>Karya Tulis Ilmiah berjudul “Gambaran Instalasi Pengolahan Air Limbah Rumah Sakit Ananda Kota Bekasi” ini telah diperiksa dan disetujui untuk dipertahankan di depan tim penguji.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right="117"/>
        <w:jc w:val="right"/>
      </w:pPr>
      <w:r>
        <w:rPr/>
        <w:t>Cimahi, Juni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right="116"/>
        <w:jc w:val="right"/>
      </w:pPr>
      <w:r>
        <w:rPr>
          <w:spacing w:val="-1"/>
        </w:rPr>
        <w:t>Pembimbing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5480684</wp:posOffset>
            </wp:positionH>
            <wp:positionV relativeFrom="paragraph">
              <wp:posOffset>205187</wp:posOffset>
            </wp:positionV>
            <wp:extent cx="1009523" cy="64960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3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220"/>
        <w:ind w:left="5732" w:right="104" w:firstLine="532"/>
      </w:pPr>
      <w:r>
        <w:rPr/>
        <w:t>Pujiono SKM, </w:t>
      </w:r>
      <w:r>
        <w:rPr>
          <w:spacing w:val="-4"/>
        </w:rPr>
        <w:t>M.Kes. </w:t>
      </w:r>
      <w:r>
        <w:rPr/>
        <w:t>(NIP.197511101999031002)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90"/>
        <w:ind w:left="470" w:right="0" w:firstLine="0"/>
        <w:jc w:val="center"/>
        <w:rPr>
          <w:sz w:val="24"/>
        </w:rPr>
      </w:pPr>
      <w:r>
        <w:rPr>
          <w:sz w:val="24"/>
        </w:rPr>
        <w:t>i</w:t>
      </w:r>
    </w:p>
    <w:sectPr>
      <w:type w:val="continuous"/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2021-09-06T08:15:46Z</dcterms:created>
  <dcterms:modified xsi:type="dcterms:W3CDTF">2021-09-06T08:15:46Z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2021-09-06T00:00:00Z</vt:filetime>
  </property>
</Properties>
</file>