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EC" w:rsidRDefault="00EA13EC" w:rsidP="00EA13EC">
      <w:pPr>
        <w:spacing w:after="0" w:line="360" w:lineRule="auto"/>
        <w:jc w:val="center"/>
        <w:rPr>
          <w:rFonts w:ascii="Times New Roman" w:hAnsi="Times New Roman" w:cs="Times New Roman"/>
          <w:b/>
          <w:bCs/>
          <w:sz w:val="28"/>
          <w:szCs w:val="28"/>
          <w:lang w:eastAsia="id-ID"/>
        </w:rPr>
      </w:pPr>
      <w:bookmarkStart w:id="0" w:name="_Toc3051_WPSOffice_Level1"/>
      <w:r>
        <w:rPr>
          <w:rFonts w:ascii="Times New Roman" w:hAnsi="Times New Roman" w:cs="Times New Roman"/>
          <w:b/>
          <w:bCs/>
          <w:sz w:val="28"/>
          <w:szCs w:val="28"/>
          <w:lang w:eastAsia="id-ID"/>
        </w:rPr>
        <w:t>BAB I</w:t>
      </w:r>
    </w:p>
    <w:p w:rsidR="00EA13EC" w:rsidRDefault="00EA13EC" w:rsidP="00EA13EC">
      <w:pPr>
        <w:spacing w:after="0" w:line="360" w:lineRule="auto"/>
        <w:jc w:val="center"/>
        <w:rPr>
          <w:rFonts w:ascii="Times New Roman" w:hAnsi="Times New Roman" w:cs="Times New Roman"/>
          <w:b/>
          <w:bCs/>
          <w:sz w:val="28"/>
          <w:szCs w:val="28"/>
          <w:lang w:eastAsia="id-ID"/>
        </w:rPr>
      </w:pPr>
      <w:bookmarkStart w:id="1" w:name="_Toc10001_WPSOffice_Level1"/>
      <w:r>
        <w:rPr>
          <w:rFonts w:ascii="Times New Roman" w:hAnsi="Times New Roman" w:cs="Times New Roman"/>
          <w:b/>
          <w:bCs/>
          <w:sz w:val="28"/>
          <w:szCs w:val="28"/>
          <w:lang w:eastAsia="id-ID"/>
        </w:rPr>
        <w:t>PENDAHULUAN</w:t>
      </w:r>
      <w:bookmarkEnd w:id="1"/>
    </w:p>
    <w:p w:rsidR="00EA13EC" w:rsidRDefault="00EA13EC" w:rsidP="00EA13EC">
      <w:pPr>
        <w:spacing w:after="0" w:line="360" w:lineRule="auto"/>
        <w:jc w:val="center"/>
        <w:rPr>
          <w:rFonts w:ascii="Times New Roman" w:hAnsi="Times New Roman" w:cs="Times New Roman"/>
          <w:b/>
          <w:bCs/>
          <w:sz w:val="28"/>
          <w:szCs w:val="28"/>
          <w:lang w:eastAsia="id-ID"/>
        </w:rPr>
      </w:pPr>
      <w:r>
        <w:rPr>
          <w:rFonts w:ascii="Times New Roman" w:hAnsi="Times New Roman" w:cs="Times New Roman"/>
          <w:b/>
          <w:bCs/>
          <w:sz w:val="28"/>
          <w:szCs w:val="28"/>
          <w:lang w:eastAsia="id-ID"/>
        </w:rPr>
        <w:t xml:space="preserve"> </w:t>
      </w:r>
    </w:p>
    <w:p w:rsidR="00EA13EC" w:rsidRDefault="00EA13EC" w:rsidP="00EA13EC">
      <w:pPr>
        <w:numPr>
          <w:ilvl w:val="0"/>
          <w:numId w:val="1"/>
        </w:numPr>
        <w:spacing w:after="0" w:line="360" w:lineRule="auto"/>
        <w:jc w:val="both"/>
        <w:rPr>
          <w:rFonts w:ascii="Times New Roman" w:hAnsi="Times New Roman" w:cs="Times New Roman"/>
          <w:b/>
          <w:bCs/>
          <w:sz w:val="24"/>
          <w:szCs w:val="24"/>
          <w:lang w:eastAsia="id-ID"/>
        </w:rPr>
      </w:pPr>
      <w:bookmarkStart w:id="2" w:name="_Toc1151_WPSOffice_Level1"/>
      <w:proofErr w:type="spellStart"/>
      <w:r>
        <w:rPr>
          <w:rFonts w:ascii="Times New Roman" w:hAnsi="Times New Roman" w:cs="Times New Roman"/>
          <w:b/>
          <w:bCs/>
          <w:sz w:val="24"/>
          <w:szCs w:val="24"/>
          <w:lang w:eastAsia="id-ID"/>
        </w:rPr>
        <w:t>Latar</w:t>
      </w:r>
      <w:proofErr w:type="spellEnd"/>
      <w:r>
        <w:rPr>
          <w:rFonts w:ascii="Times New Roman" w:hAnsi="Times New Roman" w:cs="Times New Roman"/>
          <w:b/>
          <w:bCs/>
          <w:sz w:val="24"/>
          <w:szCs w:val="24"/>
          <w:lang w:eastAsia="id-ID"/>
        </w:rPr>
        <w:t xml:space="preserve"> </w:t>
      </w:r>
      <w:proofErr w:type="spellStart"/>
      <w:r>
        <w:rPr>
          <w:rFonts w:ascii="Times New Roman" w:hAnsi="Times New Roman" w:cs="Times New Roman"/>
          <w:b/>
          <w:bCs/>
          <w:sz w:val="24"/>
          <w:szCs w:val="24"/>
          <w:lang w:eastAsia="id-ID"/>
        </w:rPr>
        <w:t>Belakang</w:t>
      </w:r>
      <w:bookmarkEnd w:id="2"/>
      <w:proofErr w:type="spellEnd"/>
      <w:r>
        <w:rPr>
          <w:rFonts w:ascii="Times New Roman" w:hAnsi="Times New Roman" w:cs="Times New Roman"/>
          <w:b/>
          <w:bCs/>
          <w:sz w:val="24"/>
          <w:szCs w:val="24"/>
          <w:lang w:eastAsia="id-ID"/>
        </w:rPr>
        <w:t xml:space="preserve">  </w:t>
      </w:r>
    </w:p>
    <w:p w:rsidR="00EA13EC" w:rsidRDefault="00EA13EC" w:rsidP="00EA13EC">
      <w:pPr>
        <w:pStyle w:val="ListParagraph"/>
        <w:spacing w:after="0" w:line="360" w:lineRule="auto"/>
        <w:ind w:left="425" w:firstLine="283"/>
        <w:jc w:val="both"/>
        <w:rPr>
          <w:rFonts w:ascii="Times New Roman" w:hAnsi="Times New Roman" w:cs="Times New Roman"/>
          <w:sz w:val="24"/>
          <w:szCs w:val="24"/>
          <w:lang w:eastAsia="id-ID"/>
        </w:rPr>
      </w:pPr>
      <w:proofErr w:type="gramStart"/>
      <w:r>
        <w:rPr>
          <w:rFonts w:ascii="Times New Roman" w:hAnsi="Times New Roman" w:cs="Times New Roman"/>
          <w:sz w:val="24"/>
          <w:szCs w:val="24"/>
        </w:rPr>
        <w:t xml:space="preserve">Di Indonesia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maternal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neonatal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(AKI)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(AKB)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maternal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neonatal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t>1</w:t>
      </w:r>
      <w:r>
        <w:rPr>
          <w:rFonts w:ascii="Times New Roman" w:hAnsi="Times New Roman" w:cs="Times New Roman"/>
          <w:sz w:val="24"/>
          <w:szCs w:val="24"/>
          <w:lang w:val="id-ID"/>
        </w:rPr>
        <w:t xml:space="preserve"> </w:t>
      </w:r>
      <w:r>
        <w:rPr>
          <w:rFonts w:ascii="Times New Roman" w:hAnsi="Times New Roman" w:cs="Times New Roman"/>
          <w:sz w:val="24"/>
          <w:szCs w:val="24"/>
          <w:lang w:eastAsia="id-ID"/>
        </w:rPr>
        <w:t xml:space="preserve">Tingkat </w:t>
      </w:r>
      <w:proofErr w:type="spellStart"/>
      <w:r>
        <w:rPr>
          <w:rFonts w:ascii="Times New Roman" w:hAnsi="Times New Roman" w:cs="Times New Roman"/>
          <w:sz w:val="24"/>
          <w:szCs w:val="24"/>
          <w:lang w:eastAsia="id-ID"/>
        </w:rPr>
        <w:t>kesehatan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ibu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anak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merupakan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salah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satu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indikator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penting</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suatu</w:t>
      </w:r>
      <w:proofErr w:type="spellEnd"/>
      <w:r>
        <w:rPr>
          <w:rFonts w:ascii="Times New Roman" w:hAnsi="Times New Roman" w:cs="Times New Roman"/>
          <w:sz w:val="24"/>
          <w:szCs w:val="24"/>
          <w:lang w:eastAsia="id-ID"/>
        </w:rPr>
        <w:t xml:space="preserve"> Negara.</w:t>
      </w:r>
      <w:proofErr w:type="gram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Angka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Kematian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(AKB) </w:t>
      </w:r>
      <w:proofErr w:type="spellStart"/>
      <w:r>
        <w:rPr>
          <w:rFonts w:ascii="Times New Roman" w:hAnsi="Times New Roman" w:cs="Times New Roman"/>
          <w:sz w:val="24"/>
          <w:szCs w:val="24"/>
          <w:lang w:eastAsia="id-ID"/>
        </w:rPr>
        <w:t>merupakan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salah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satu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faktor</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menunjukkan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rendahnya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indikator</w:t>
      </w:r>
      <w:proofErr w:type="spellEnd"/>
      <w:r>
        <w:rPr>
          <w:rFonts w:ascii="Times New Roman" w:hAnsi="Times New Roman" w:cs="Times New Roman"/>
          <w:sz w:val="24"/>
          <w:szCs w:val="24"/>
          <w:lang w:eastAsia="id-ID"/>
        </w:rPr>
        <w:t xml:space="preserve"> status </w:t>
      </w:r>
      <w:proofErr w:type="spellStart"/>
      <w:r>
        <w:rPr>
          <w:rFonts w:ascii="Times New Roman" w:hAnsi="Times New Roman" w:cs="Times New Roman"/>
          <w:sz w:val="24"/>
          <w:szCs w:val="24"/>
          <w:lang w:eastAsia="id-ID"/>
        </w:rPr>
        <w:t>kesehatan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masyarakat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merupakan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ukuran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kemajuan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suatu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negara</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bidang</w:t>
      </w:r>
      <w:proofErr w:type="spellEnd"/>
      <w:r>
        <w:rPr>
          <w:rFonts w:ascii="Times New Roman" w:hAnsi="Times New Roman" w:cs="Times New Roman"/>
          <w:sz w:val="24"/>
          <w:szCs w:val="24"/>
          <w:lang w:eastAsia="id-ID"/>
        </w:rPr>
        <w:t xml:space="preserve"> kesehatan.</w:t>
      </w:r>
      <w:r>
        <w:rPr>
          <w:rFonts w:ascii="Times New Roman" w:hAnsi="Times New Roman" w:cs="Times New Roman"/>
          <w:sz w:val="24"/>
          <w:szCs w:val="24"/>
          <w:vertAlign w:val="superscript"/>
          <w:lang w:eastAsia="id-ID"/>
        </w:rPr>
        <w:t>2</w:t>
      </w:r>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 xml:space="preserve">Berdasarkan </w:t>
      </w:r>
      <w:r>
        <w:rPr>
          <w:rFonts w:ascii="Times New Roman" w:hAnsi="Times New Roman" w:cs="Times New Roman"/>
          <w:sz w:val="24"/>
          <w:szCs w:val="24"/>
          <w:lang w:eastAsia="id-ID"/>
        </w:rPr>
        <w:t xml:space="preserve">SDKI, </w:t>
      </w:r>
      <w:r>
        <w:rPr>
          <w:rFonts w:ascii="Times New Roman" w:hAnsi="Times New Roman" w:cs="Times New Roman"/>
          <w:sz w:val="24"/>
          <w:szCs w:val="24"/>
          <w:lang w:val="id-ID" w:eastAsia="id-ID"/>
        </w:rPr>
        <w:t xml:space="preserve">tahun 2017 </w:t>
      </w:r>
      <w:proofErr w:type="spellStart"/>
      <w:r>
        <w:rPr>
          <w:rFonts w:ascii="Times New Roman" w:hAnsi="Times New Roman" w:cs="Times New Roman"/>
          <w:sz w:val="24"/>
          <w:szCs w:val="24"/>
          <w:lang w:eastAsia="id-ID"/>
        </w:rPr>
        <w:t>Angka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Kematian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(AKB) di Indonesia </w:t>
      </w:r>
      <w:proofErr w:type="spellStart"/>
      <w:r>
        <w:rPr>
          <w:rFonts w:ascii="Times New Roman" w:hAnsi="Times New Roman" w:cs="Times New Roman"/>
          <w:sz w:val="24"/>
          <w:szCs w:val="24"/>
          <w:lang w:eastAsia="id-ID"/>
        </w:rPr>
        <w:t>masih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cukup</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tinggi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yaitu</w:t>
      </w:r>
      <w:proofErr w:type="spellEnd"/>
      <w:r>
        <w:rPr>
          <w:rFonts w:ascii="Times New Roman" w:hAnsi="Times New Roman" w:cs="Times New Roman"/>
          <w:sz w:val="24"/>
          <w:szCs w:val="24"/>
          <w:lang w:eastAsia="id-ID"/>
        </w:rPr>
        <w:t xml:space="preserve"> 24 per 1000 </w:t>
      </w:r>
      <w:proofErr w:type="spellStart"/>
      <w:r>
        <w:rPr>
          <w:rFonts w:ascii="Times New Roman" w:hAnsi="Times New Roman" w:cs="Times New Roman"/>
          <w:sz w:val="24"/>
          <w:szCs w:val="24"/>
          <w:lang w:eastAsia="id-ID"/>
        </w:rPr>
        <w:t>kelahiran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hidup</w:t>
      </w:r>
      <w:proofErr w:type="spellEnd"/>
      <w:r>
        <w:rPr>
          <w:rFonts w:ascii="Times New Roman" w:hAnsi="Times New Roman" w:cs="Times New Roman"/>
          <w:sz w:val="24"/>
          <w:szCs w:val="24"/>
          <w:lang w:eastAsia="id-ID"/>
        </w:rPr>
        <w:t xml:space="preserve">. </w:t>
      </w:r>
      <w:proofErr w:type="spellStart"/>
      <w:proofErr w:type="gramStart"/>
      <w:r>
        <w:rPr>
          <w:rFonts w:ascii="Times New Roman" w:hAnsi="Times New Roman" w:cs="Times New Roman"/>
          <w:sz w:val="24"/>
          <w:szCs w:val="24"/>
          <w:lang w:eastAsia="id-ID"/>
        </w:rPr>
        <w:t>Dilansir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Kemenkes</w:t>
      </w:r>
      <w:proofErr w:type="spellEnd"/>
      <w:r>
        <w:rPr>
          <w:rFonts w:ascii="Times New Roman" w:hAnsi="Times New Roman" w:cs="Times New Roman"/>
          <w:sz w:val="24"/>
          <w:szCs w:val="24"/>
          <w:lang w:eastAsia="id-ID"/>
        </w:rPr>
        <w:t xml:space="preserve"> RI, </w:t>
      </w:r>
      <w:proofErr w:type="spellStart"/>
      <w:r>
        <w:rPr>
          <w:rFonts w:ascii="Times New Roman" w:hAnsi="Times New Roman" w:cs="Times New Roman"/>
          <w:sz w:val="24"/>
          <w:szCs w:val="24"/>
          <w:lang w:eastAsia="id-ID"/>
        </w:rPr>
        <w:t>angka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kematian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di Indonesia </w:t>
      </w:r>
      <w:proofErr w:type="spellStart"/>
      <w:r>
        <w:rPr>
          <w:rFonts w:ascii="Times New Roman" w:hAnsi="Times New Roman" w:cs="Times New Roman"/>
          <w:sz w:val="24"/>
          <w:szCs w:val="24"/>
          <w:lang w:eastAsia="id-ID"/>
        </w:rPr>
        <w:t>tercatat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mengalami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penurunan</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tahun</w:t>
      </w:r>
      <w:proofErr w:type="spellEnd"/>
      <w:r>
        <w:rPr>
          <w:rFonts w:ascii="Times New Roman" w:hAnsi="Times New Roman" w:cs="Times New Roman"/>
          <w:sz w:val="24"/>
          <w:szCs w:val="24"/>
          <w:lang w:eastAsia="id-ID"/>
        </w:rPr>
        <w:t xml:space="preserve"> 2017 </w:t>
      </w:r>
      <w:proofErr w:type="spellStart"/>
      <w:r>
        <w:rPr>
          <w:rFonts w:ascii="Times New Roman" w:hAnsi="Times New Roman" w:cs="Times New Roman"/>
          <w:sz w:val="24"/>
          <w:szCs w:val="24"/>
          <w:lang w:eastAsia="id-ID"/>
        </w:rPr>
        <w:t>menjadi</w:t>
      </w:r>
      <w:proofErr w:type="spellEnd"/>
      <w:r>
        <w:rPr>
          <w:rFonts w:ascii="Times New Roman" w:hAnsi="Times New Roman" w:cs="Times New Roman"/>
          <w:sz w:val="24"/>
          <w:szCs w:val="24"/>
          <w:lang w:eastAsia="id-ID"/>
        </w:rPr>
        <w:t xml:space="preserve"> 10.294 </w:t>
      </w:r>
      <w:proofErr w:type="spellStart"/>
      <w:r>
        <w:rPr>
          <w:rFonts w:ascii="Times New Roman" w:hAnsi="Times New Roman" w:cs="Times New Roman"/>
          <w:sz w:val="24"/>
          <w:szCs w:val="24"/>
          <w:lang w:eastAsia="id-ID"/>
        </w:rPr>
        <w:t>kasus</w:t>
      </w:r>
      <w:proofErr w:type="spellEnd"/>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w:t>
      </w:r>
      <w:proofErr w:type="spellStart"/>
      <w:proofErr w:type="gramStart"/>
      <w:r>
        <w:rPr>
          <w:rFonts w:ascii="Times New Roman" w:hAnsi="Times New Roman" w:cs="Times New Roman"/>
          <w:sz w:val="24"/>
          <w:szCs w:val="24"/>
          <w:lang w:eastAsia="id-ID"/>
        </w:rPr>
        <w:t>Sedangkan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Angka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Kematian</w:t>
      </w:r>
      <w:proofErr w:type="spellEnd"/>
      <w:r>
        <w:rPr>
          <w:rFonts w:ascii="Times New Roman" w:hAnsi="Times New Roman" w:cs="Times New Roman"/>
          <w:sz w:val="24"/>
          <w:szCs w:val="24"/>
          <w:lang w:eastAsia="id-ID"/>
        </w:rPr>
        <w:t xml:space="preserve"> Neonatal (AKN)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tahun</w:t>
      </w:r>
      <w:proofErr w:type="spellEnd"/>
      <w:r>
        <w:rPr>
          <w:rFonts w:ascii="Times New Roman" w:hAnsi="Times New Roman" w:cs="Times New Roman"/>
          <w:sz w:val="24"/>
          <w:szCs w:val="24"/>
          <w:lang w:eastAsia="id-ID"/>
        </w:rPr>
        <w:t xml:space="preserve"> 2017 </w:t>
      </w:r>
      <w:proofErr w:type="spellStart"/>
      <w:r>
        <w:rPr>
          <w:rFonts w:ascii="Times New Roman" w:hAnsi="Times New Roman" w:cs="Times New Roman"/>
          <w:sz w:val="24"/>
          <w:szCs w:val="24"/>
          <w:lang w:eastAsia="id-ID"/>
        </w:rPr>
        <w:t>menurut</w:t>
      </w:r>
      <w:proofErr w:type="spellEnd"/>
      <w:r>
        <w:rPr>
          <w:rFonts w:ascii="Times New Roman" w:hAnsi="Times New Roman" w:cs="Times New Roman"/>
          <w:sz w:val="24"/>
          <w:szCs w:val="24"/>
          <w:lang w:eastAsia="id-ID"/>
        </w:rPr>
        <w:t xml:space="preserve"> SDKI </w:t>
      </w:r>
      <w:proofErr w:type="spellStart"/>
      <w:r>
        <w:rPr>
          <w:rFonts w:ascii="Times New Roman" w:hAnsi="Times New Roman" w:cs="Times New Roman"/>
          <w:sz w:val="24"/>
          <w:szCs w:val="24"/>
          <w:lang w:eastAsia="id-ID"/>
        </w:rPr>
        <w:t>yaitu</w:t>
      </w:r>
      <w:proofErr w:type="spellEnd"/>
      <w:r>
        <w:rPr>
          <w:rFonts w:ascii="Times New Roman" w:hAnsi="Times New Roman" w:cs="Times New Roman"/>
          <w:sz w:val="24"/>
          <w:szCs w:val="24"/>
          <w:lang w:eastAsia="id-ID"/>
        </w:rPr>
        <w:t xml:space="preserve"> 15 per 1000 </w:t>
      </w:r>
      <w:proofErr w:type="spellStart"/>
      <w:r>
        <w:rPr>
          <w:rFonts w:ascii="Times New Roman" w:hAnsi="Times New Roman" w:cs="Times New Roman"/>
          <w:sz w:val="24"/>
          <w:szCs w:val="24"/>
          <w:lang w:eastAsia="id-ID"/>
        </w:rPr>
        <w:t>kelahiran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hidup</w:t>
      </w:r>
      <w:proofErr w:type="spellEnd"/>
      <w:r>
        <w:rPr>
          <w:rFonts w:ascii="Times New Roman" w:hAnsi="Times New Roman" w:cs="Times New Roman"/>
          <w:sz w:val="24"/>
          <w:szCs w:val="24"/>
          <w:lang w:eastAsia="id-ID"/>
        </w:rPr>
        <w:t>.</w:t>
      </w:r>
      <w:proofErr w:type="gramEnd"/>
    </w:p>
    <w:p w:rsidR="00EA13EC" w:rsidRDefault="00EA13EC" w:rsidP="00EA13EC">
      <w:pPr>
        <w:spacing w:after="0" w:line="360" w:lineRule="auto"/>
        <w:ind w:leftChars="200" w:left="400" w:firstLine="420"/>
        <w:jc w:val="both"/>
        <w:rPr>
          <w:rFonts w:ascii="Times New Roman" w:hAnsi="Times New Roman" w:cs="Times New Roman"/>
          <w:sz w:val="24"/>
          <w:szCs w:val="24"/>
          <w:vertAlign w:val="superscript"/>
          <w:lang w:eastAsia="id-ID"/>
        </w:rPr>
      </w:pPr>
      <w:proofErr w:type="spellStart"/>
      <w:proofErr w:type="gram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baru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lahir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atau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neonatus</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adalah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berumur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dibawah</w:t>
      </w:r>
      <w:proofErr w:type="spellEnd"/>
      <w:r>
        <w:rPr>
          <w:rFonts w:ascii="Times New Roman" w:hAnsi="Times New Roman" w:cs="Times New Roman"/>
          <w:sz w:val="24"/>
          <w:szCs w:val="24"/>
          <w:lang w:eastAsia="id-ID"/>
        </w:rPr>
        <w:t xml:space="preserve"> 28 </w:t>
      </w:r>
      <w:proofErr w:type="spellStart"/>
      <w:r>
        <w:rPr>
          <w:rFonts w:ascii="Times New Roman" w:hAnsi="Times New Roman" w:cs="Times New Roman"/>
          <w:sz w:val="24"/>
          <w:szCs w:val="24"/>
          <w:lang w:eastAsia="id-ID"/>
        </w:rPr>
        <w:t>hari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baru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lahir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memiliki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resiko</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gangguan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kesehatan</w:t>
      </w:r>
      <w:proofErr w:type="spellEnd"/>
      <w:r>
        <w:rPr>
          <w:rFonts w:ascii="Times New Roman" w:hAnsi="Times New Roman" w:cs="Times New Roman"/>
          <w:sz w:val="24"/>
          <w:szCs w:val="24"/>
          <w:lang w:eastAsia="id-ID"/>
        </w:rPr>
        <w:t xml:space="preserve"> paling </w:t>
      </w:r>
      <w:proofErr w:type="spellStart"/>
      <w:r>
        <w:rPr>
          <w:rFonts w:ascii="Times New Roman" w:hAnsi="Times New Roman" w:cs="Times New Roman"/>
          <w:sz w:val="24"/>
          <w:szCs w:val="24"/>
          <w:lang w:eastAsia="id-ID"/>
        </w:rPr>
        <w:t>tinggi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berbagai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masalah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kesehatan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bisa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muncul</w:t>
      </w:r>
      <w:proofErr w:type="spellEnd"/>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Sehingga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tanpa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penanganan</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tepat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bisa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berakibat</w:t>
      </w:r>
      <w:proofErr w:type="spellEnd"/>
      <w:r>
        <w:rPr>
          <w:rFonts w:ascii="Times New Roman" w:hAnsi="Times New Roman" w:cs="Times New Roman"/>
          <w:sz w:val="24"/>
          <w:szCs w:val="24"/>
          <w:lang w:eastAsia="id-ID"/>
        </w:rPr>
        <w:t xml:space="preserve"> fatal.</w:t>
      </w:r>
      <w:r>
        <w:rPr>
          <w:rFonts w:ascii="Times New Roman" w:hAnsi="Times New Roman" w:cs="Times New Roman"/>
          <w:sz w:val="24"/>
          <w:szCs w:val="24"/>
          <w:vertAlign w:val="superscript"/>
          <w:lang w:eastAsia="id-ID"/>
        </w:rPr>
        <w:t xml:space="preserve">3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resiko</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tinggi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adalah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mempunyai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kemungkinan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lebih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besar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untuk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menderita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sakit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atau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kematian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daripada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lain. Hal </w:t>
      </w:r>
      <w:proofErr w:type="spellStart"/>
      <w:r>
        <w:rPr>
          <w:rFonts w:ascii="Times New Roman" w:hAnsi="Times New Roman" w:cs="Times New Roman"/>
          <w:sz w:val="24"/>
          <w:szCs w:val="24"/>
          <w:lang w:eastAsia="id-ID"/>
        </w:rPr>
        <w:t>ini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disebabkan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kondisi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atau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keadaan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berhubungan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kondisi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penyesuaian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kehidupan</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luar</w:t>
      </w:r>
      <w:proofErr w:type="spellEnd"/>
      <w:r>
        <w:rPr>
          <w:rFonts w:ascii="Times New Roman" w:hAnsi="Times New Roman" w:cs="Times New Roman"/>
          <w:sz w:val="24"/>
          <w:szCs w:val="24"/>
          <w:lang w:eastAsia="id-ID"/>
        </w:rPr>
        <w:t xml:space="preserve"> rahim.</w:t>
      </w:r>
      <w:r>
        <w:rPr>
          <w:rFonts w:ascii="Times New Roman" w:hAnsi="Times New Roman" w:cs="Times New Roman"/>
          <w:sz w:val="24"/>
          <w:szCs w:val="24"/>
          <w:vertAlign w:val="superscript"/>
          <w:lang w:eastAsia="id-ID"/>
        </w:rPr>
        <w:t>3</w:t>
      </w:r>
    </w:p>
    <w:p w:rsidR="00EA13EC" w:rsidRDefault="00EA13EC" w:rsidP="00EA13EC">
      <w:pPr>
        <w:spacing w:after="0" w:line="360" w:lineRule="auto"/>
        <w:ind w:left="426" w:firstLine="294"/>
        <w:jc w:val="both"/>
        <w:rPr>
          <w:rFonts w:ascii="Times New Roman" w:hAnsi="Times New Roman" w:cs="Times New Roman"/>
          <w:b/>
          <w:bCs/>
          <w:sz w:val="28"/>
          <w:szCs w:val="28"/>
          <w:lang w:eastAsia="id-ID"/>
        </w:rPr>
        <w:sectPr w:rsidR="00EA13EC" w:rsidSect="00EA13EC">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8" w:footer="708" w:gutter="0"/>
          <w:cols w:space="708"/>
          <w:titlePg/>
          <w:docGrid w:linePitch="360"/>
        </w:sectPr>
      </w:pPr>
      <w:r>
        <w:rPr>
          <w:rFonts w:ascii="Times New Roman" w:hAnsi="Times New Roman" w:cs="Times New Roman"/>
          <w:sz w:val="24"/>
          <w:szCs w:val="24"/>
          <w:lang w:val="id-ID"/>
        </w:rPr>
        <w:t>Bayi resiko tinggi sering diklasifikasi berdasarkan berat badan lahir, umur kehamilan, dan adanya masalah patofisiologi yang menyertai bayi tersebut. Secara umum, fisiologi berkaitan erat dengan status kematangan bayi dan gangguan kimia (hipoglikemi, hipokalsemia) dan konsekuensi dari ketidakmatangan organ dan sistem (hiperbilirubinemia, sindrom gawat napas,</w:t>
      </w:r>
    </w:p>
    <w:bookmarkEnd w:id="0"/>
    <w:p w:rsidR="00C74DA6" w:rsidRDefault="00C74DA6" w:rsidP="00EA13EC">
      <w:pPr>
        <w:pStyle w:val="ListParagraph"/>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hipotermia). Salah satu penyebab kematian neonatus adalah hiperbilirubinemia, dimana hiperbilirubinemia merupakan salah satu fenomena klinis yang paling sering ditemukan pada bayi baru lahir. Kejadian hiperbilirubinemia di Indonesia sebesar 51,47%.</w:t>
      </w:r>
      <w:r>
        <w:rPr>
          <w:rFonts w:ascii="Times New Roman" w:hAnsi="Times New Roman" w:cs="Times New Roman"/>
          <w:sz w:val="24"/>
          <w:szCs w:val="24"/>
          <w:vertAlign w:val="superscript"/>
          <w:lang w:val="id-ID"/>
        </w:rPr>
        <w:t>4</w:t>
      </w:r>
      <w:r>
        <w:rPr>
          <w:rFonts w:ascii="Times New Roman" w:hAnsi="Times New Roman" w:cs="Times New Roman"/>
          <w:sz w:val="24"/>
          <w:szCs w:val="24"/>
          <w:lang w:val="id-ID"/>
        </w:rPr>
        <w:t xml:space="preserve"> Berdasarkan data Riset Kesehatan Dasar (Riskesdas) tahun 2015 menunjukkan angka hiperbilirubinemia pada bayi baru lahir di Indonesia sebesar 51,47%, dengan faktor penyebabnya antara lain asfiksia 51%,BBLR 42,9%,sectio cesaria 18,9%, prematur 33,3%, kelainan kongenital 2,8%, sepsis 12%.</w:t>
      </w:r>
      <w:r>
        <w:rPr>
          <w:rFonts w:ascii="Times New Roman" w:hAnsi="Times New Roman" w:cs="Times New Roman"/>
          <w:sz w:val="24"/>
          <w:szCs w:val="24"/>
          <w:vertAlign w:val="superscript"/>
          <w:lang w:val="id-ID"/>
        </w:rPr>
        <w:t>4</w:t>
      </w:r>
      <w:r>
        <w:rPr>
          <w:rFonts w:ascii="Times New Roman" w:hAnsi="Times New Roman" w:cs="Times New Roman"/>
          <w:sz w:val="24"/>
          <w:szCs w:val="24"/>
          <w:lang w:val="id-ID"/>
        </w:rPr>
        <w:t xml:space="preserve"> </w:t>
      </w:r>
    </w:p>
    <w:p w:rsidR="00C74DA6" w:rsidRDefault="00C74DA6" w:rsidP="00C74DA6">
      <w:pPr>
        <w:pStyle w:val="ListParagraph"/>
        <w:spacing w:after="0" w:line="360" w:lineRule="auto"/>
        <w:ind w:left="425" w:firstLine="283"/>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Hiperbilirubinemia adalah istilah yang dipakai untuk ikterus neonatorum setelah ada hasil laboratorium yang menunjukkan peningkatan kadar bilirubin dalam darah hingga kadar bilirubin serum lebih dari 12 mg/dl untuk bayi cukup bulan dan lebih dari 10 mg/dl untuk bayi kurang bulan.</w:t>
      </w:r>
      <w:r>
        <w:rPr>
          <w:rFonts w:ascii="Times New Roman" w:hAnsi="Times New Roman" w:cs="Times New Roman"/>
          <w:sz w:val="24"/>
          <w:szCs w:val="24"/>
          <w:vertAlign w:val="superscript"/>
          <w:lang w:val="id-ID"/>
        </w:rPr>
        <w:t>5</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bilirubin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Hiperbilirubin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hiperbilirubin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hiperbilirubin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Hiperbilirubin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bilirubin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melebihi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hiperbilirubin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kern </w:t>
      </w:r>
      <w:proofErr w:type="spellStart"/>
      <w:r>
        <w:rPr>
          <w:rFonts w:ascii="Times New Roman" w:hAnsi="Times New Roman" w:cs="Times New Roman"/>
          <w:i/>
          <w:sz w:val="24"/>
          <w:szCs w:val="24"/>
        </w:rPr>
        <w:t>ikterik</w:t>
      </w:r>
      <w:proofErr w:type="spellEnd"/>
      <w:r>
        <w:rPr>
          <w:rFonts w:ascii="Times New Roman" w:hAnsi="Times New Roman" w:cs="Times New Roman"/>
          <w:sz w:val="24"/>
          <w:szCs w:val="24"/>
          <w:lang w:val="id-ID"/>
        </w:rPr>
        <w:t xml:space="preserve"> atau bilirubin pada otak</w:t>
      </w:r>
      <w:r>
        <w:rPr>
          <w:rFonts w:ascii="Times New Roman" w:hAnsi="Times New Roman" w:cs="Times New Roman"/>
          <w:sz w:val="24"/>
          <w:szCs w:val="24"/>
        </w:rPr>
        <w:t>.</w:t>
      </w:r>
      <w:r>
        <w:rPr>
          <w:rStyle w:val="CommentReference"/>
          <w:rFonts w:ascii="Times New Roman" w:hAnsi="Times New Roman" w:cs="Times New Roman"/>
          <w:sz w:val="24"/>
          <w:szCs w:val="24"/>
          <w:vertAlign w:val="superscript"/>
          <w:lang w:val="id-ID"/>
        </w:rPr>
        <w:t>6</w:t>
      </w:r>
    </w:p>
    <w:p w:rsidR="00C74DA6" w:rsidRDefault="00C74DA6" w:rsidP="00C74DA6">
      <w:pPr>
        <w:spacing w:after="0" w:line="360" w:lineRule="auto"/>
        <w:ind w:leftChars="200" w:left="400" w:firstLineChars="166" w:firstLine="398"/>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hiperbilirubinemia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komplikasi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bilirubin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otak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(k</w:t>
      </w:r>
      <w:r>
        <w:rPr>
          <w:rFonts w:ascii="Times New Roman" w:hAnsi="Times New Roman" w:cs="Times New Roman"/>
          <w:i/>
          <w:iCs/>
          <w:sz w:val="24"/>
          <w:szCs w:val="24"/>
          <w:lang w:val="id-ID"/>
        </w:rPr>
        <w:t>er</w:t>
      </w:r>
      <w:r>
        <w:rPr>
          <w:rFonts w:ascii="Times New Roman" w:hAnsi="Times New Roman" w:cs="Times New Roman"/>
          <w:i/>
          <w:iCs/>
          <w:sz w:val="24"/>
          <w:szCs w:val="24"/>
        </w:rPr>
        <w:t xml:space="preserve">n </w:t>
      </w:r>
      <w:proofErr w:type="spellStart"/>
      <w:r>
        <w:rPr>
          <w:rFonts w:ascii="Times New Roman" w:hAnsi="Times New Roman" w:cs="Times New Roman"/>
          <w:i/>
          <w:iCs/>
          <w:sz w:val="24"/>
          <w:szCs w:val="24"/>
        </w:rPr>
        <w:t>ikterus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keterbelakanga</w:t>
      </w:r>
      <w:proofErr w:type="spellEnd"/>
      <w:r>
        <w:rPr>
          <w:rFonts w:ascii="Times New Roman" w:hAnsi="Times New Roman" w:cs="Times New Roman"/>
          <w:sz w:val="24"/>
          <w:szCs w:val="24"/>
          <w:lang w:val="id-ID"/>
        </w:rPr>
        <w:t xml:space="preserve">n </w:t>
      </w:r>
      <w:r>
        <w:rPr>
          <w:rFonts w:ascii="Times New Roman" w:hAnsi="Times New Roman" w:cs="Times New Roman"/>
          <w:sz w:val="24"/>
          <w:szCs w:val="24"/>
        </w:rPr>
        <w:t xml:space="preserve">mental, </w:t>
      </w:r>
      <w:proofErr w:type="spellStart"/>
      <w:r>
        <w:rPr>
          <w:rFonts w:ascii="Times New Roman" w:hAnsi="Times New Roman" w:cs="Times New Roman"/>
          <w:sz w:val="24"/>
          <w:szCs w:val="24"/>
        </w:rPr>
        <w:t>kelumpuhan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serebral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pengontrolan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otot</w:t>
      </w:r>
      <w:proofErr w:type="spellEnd"/>
      <w:r>
        <w:rPr>
          <w:rFonts w:ascii="Times New Roman" w:hAnsi="Times New Roman" w:cs="Times New Roman"/>
          <w:sz w:val="24"/>
          <w:szCs w:val="24"/>
        </w:rPr>
        <w:t xml:space="preserve"> yang abnormal, cerebral palsy), </w:t>
      </w:r>
      <w:proofErr w:type="spellStart"/>
      <w:r>
        <w:rPr>
          <w:rFonts w:ascii="Times New Roman" w:hAnsi="Times New Roman" w:cs="Times New Roman"/>
          <w:sz w:val="24"/>
          <w:szCs w:val="24"/>
        </w:rPr>
        <w:t>tuli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digerakkan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keatas</w:t>
      </w:r>
      <w:proofErr w:type="spellEnd"/>
      <w:r>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t>7</w:t>
      </w:r>
      <w:r>
        <w:rPr>
          <w:rFonts w:ascii="Times New Roman" w:hAnsi="Times New Roman" w:cs="Times New Roman"/>
          <w:sz w:val="24"/>
          <w:szCs w:val="24"/>
          <w:lang w:val="id-ID"/>
        </w:rPr>
        <w:t xml:space="preserve"> Upaya mencegah hal tersebut dapat dilakukan metode terapi sinar (fototheraphy), menyusui bayi dengan ASI secara intensif, dan menjemur bayi di bawah sinar matahari pagi.</w:t>
      </w:r>
    </w:p>
    <w:p w:rsidR="00C74DA6" w:rsidRDefault="00C74DA6" w:rsidP="00C74DA6">
      <w:pPr>
        <w:pStyle w:val="ListParagraph"/>
        <w:spacing w:afterLines="100" w:after="240" w:line="360" w:lineRule="auto"/>
        <w:ind w:left="425" w:firstLine="283"/>
        <w:jc w:val="both"/>
        <w:rPr>
          <w:rFonts w:ascii="Times New Roman" w:hAnsi="Times New Roman" w:cs="Times New Roman"/>
          <w:sz w:val="24"/>
          <w:szCs w:val="24"/>
          <w:vertAlign w:val="superscript"/>
          <w:lang w:val="id-ID"/>
        </w:rPr>
      </w:pPr>
      <w:proofErr w:type="spellStart"/>
      <w:proofErr w:type="gram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hiperbilirubinemia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Data Register Rumah Sakit Di RSUD Leuwiliang tahun 2019 </w:t>
      </w:r>
      <w:r>
        <w:rPr>
          <w:rFonts w:ascii="Times New Roman" w:hAnsi="Times New Roman" w:cs="Times New Roman"/>
          <w:sz w:val="24"/>
          <w:szCs w:val="24"/>
          <w:lang w:val="id-ID"/>
        </w:rPr>
        <w:lastRenderedPageBreak/>
        <w:t xml:space="preserve">terdapat kasus hiperbilirubinemia sebanyak 263 kasus yaitu (10,3%) dari 2542 kasus. Kasus lain meliputi Asfiksia 48,6%, meconieum staining  20,1 %, BBLR 20,8 %. </w:t>
      </w:r>
      <w:r>
        <w:rPr>
          <w:rFonts w:ascii="Times New Roman" w:hAnsi="Times New Roman" w:cs="Times New Roman"/>
          <w:sz w:val="24"/>
          <w:szCs w:val="24"/>
          <w:vertAlign w:val="superscript"/>
          <w:lang w:val="id-ID"/>
        </w:rPr>
        <w:t>8</w:t>
      </w:r>
    </w:p>
    <w:p w:rsidR="00C74DA6" w:rsidRDefault="00C74DA6" w:rsidP="00C74DA6">
      <w:pPr>
        <w:pStyle w:val="ListParagraph"/>
        <w:spacing w:after="0" w:line="360" w:lineRule="auto"/>
        <w:ind w:left="425" w:firstLine="283"/>
        <w:jc w:val="both"/>
        <w:rPr>
          <w:rFonts w:ascii="Times New Roman" w:hAnsi="Times New Roman" w:cs="Times New Roman"/>
          <w:sz w:val="24"/>
          <w:szCs w:val="24"/>
          <w:lang w:val="id-ID" w:eastAsia="id-ID"/>
        </w:rPr>
      </w:pPr>
      <w:r>
        <w:rPr>
          <w:rFonts w:ascii="Times New Roman" w:hAnsi="Times New Roman" w:cs="Times New Roman"/>
          <w:sz w:val="24"/>
          <w:szCs w:val="24"/>
          <w:lang w:val="id-ID"/>
        </w:rPr>
        <w:t xml:space="preserve">Walaupun angka kejadian ikterus neonatorum di RSUD Leuwiliang hanya sedikit, namun mengingat komplikasi yang dapat ditimbulkan apabila bayi ikterus tidak segera ditangani dan kadar bilirubinnya semakin tinggi, maka dapat menyebababkan </w:t>
      </w:r>
      <w:r>
        <w:rPr>
          <w:rFonts w:ascii="Times New Roman" w:hAnsi="Times New Roman" w:cs="Times New Roman"/>
          <w:i/>
          <w:iCs/>
          <w:sz w:val="24"/>
          <w:szCs w:val="24"/>
          <w:lang w:val="id-ID"/>
        </w:rPr>
        <w:t xml:space="preserve">kern ikterus </w:t>
      </w:r>
      <w:r>
        <w:rPr>
          <w:rFonts w:ascii="Times New Roman" w:hAnsi="Times New Roman" w:cs="Times New Roman"/>
          <w:sz w:val="24"/>
          <w:szCs w:val="24"/>
          <w:lang w:val="id-ID"/>
        </w:rPr>
        <w:t>dimana bayi beresiko terhadap kematian atau jika bertahan hidup akan mengalami gangguan perkembangan neurologis</w:t>
      </w:r>
      <w:r>
        <w:rPr>
          <w:rStyle w:val="CommentReference"/>
          <w:lang w:val="id-ID"/>
        </w:rPr>
        <w:t xml:space="preserve"> </w:t>
      </w:r>
      <w:r>
        <w:rPr>
          <w:rStyle w:val="CommentReference"/>
          <w:rFonts w:ascii="Times New Roman" w:hAnsi="Times New Roman" w:cs="Times New Roman"/>
          <w:sz w:val="24"/>
          <w:szCs w:val="24"/>
          <w:lang w:val="id-ID"/>
        </w:rPr>
        <w:t>(gangguan sistem syaraf)</w:t>
      </w:r>
      <w:r>
        <w:rPr>
          <w:rFonts w:ascii="Times New Roman" w:hAnsi="Times New Roman" w:cs="Times New Roman"/>
          <w:sz w:val="24"/>
          <w:szCs w:val="24"/>
          <w:lang w:val="id-ID"/>
        </w:rPr>
        <w:t>. Gangguan perkembangan neurologis seperti kejang, keterlambatan tumbuh kembang, gangguan pendengaran baik berupa tuli total atau parsial, gangguan gerakan mata ke arah atas.</w:t>
      </w:r>
      <w:r>
        <w:rPr>
          <w:rStyle w:val="CommentReference"/>
          <w:rFonts w:ascii="Times New Roman" w:hAnsi="Times New Roman" w:cs="Times New Roman"/>
          <w:sz w:val="24"/>
          <w:szCs w:val="24"/>
          <w:vertAlign w:val="superscript"/>
          <w:lang w:val="id-ID"/>
        </w:rPr>
        <w:t>9</w:t>
      </w:r>
      <w:r>
        <w:rPr>
          <w:rStyle w:val="CommentReference"/>
          <w:lang w:val="id-ID"/>
        </w:rPr>
        <w:t xml:space="preserve"> </w:t>
      </w:r>
      <w:r>
        <w:rPr>
          <w:rStyle w:val="CommentReference"/>
          <w:rFonts w:ascii="Times New Roman" w:hAnsi="Times New Roman" w:cs="Times New Roman"/>
          <w:sz w:val="24"/>
          <w:szCs w:val="24"/>
          <w:lang w:val="id-ID"/>
        </w:rPr>
        <w:t xml:space="preserve">Maka dari itu </w:t>
      </w:r>
      <w:r>
        <w:rPr>
          <w:rFonts w:ascii="Times New Roman" w:hAnsi="Times New Roman" w:cs="Times New Roman"/>
          <w:sz w:val="24"/>
          <w:szCs w:val="24"/>
          <w:lang w:val="id-ID"/>
        </w:rPr>
        <w:t>penulis tertarik untuk memberikan “Asuhan Kebidanan pada bayi S dengan Hiperbilirubinemia di Ruang Perinatologi RSUD Leuwiliang” untuk mencegah komplikasi lebih lanjut.</w:t>
      </w:r>
    </w:p>
    <w:p w:rsidR="00C74DA6" w:rsidRDefault="00C74DA6" w:rsidP="00C74DA6">
      <w:pPr>
        <w:tabs>
          <w:tab w:val="left" w:pos="0"/>
        </w:tabs>
        <w:spacing w:after="0" w:line="360" w:lineRule="auto"/>
        <w:jc w:val="both"/>
        <w:rPr>
          <w:rFonts w:ascii="Times New Roman" w:hAnsi="Times New Roman" w:cs="Times New Roman"/>
          <w:b/>
          <w:bCs/>
          <w:sz w:val="24"/>
          <w:szCs w:val="24"/>
          <w:lang w:eastAsia="id-ID"/>
        </w:rPr>
      </w:pPr>
    </w:p>
    <w:p w:rsidR="00C74DA6" w:rsidRDefault="00C74DA6" w:rsidP="00C74DA6">
      <w:pPr>
        <w:numPr>
          <w:ilvl w:val="0"/>
          <w:numId w:val="1"/>
        </w:numPr>
        <w:spacing w:after="0" w:line="360" w:lineRule="auto"/>
        <w:jc w:val="both"/>
        <w:rPr>
          <w:rFonts w:ascii="Times New Roman" w:hAnsi="Times New Roman" w:cs="Times New Roman"/>
          <w:b/>
          <w:bCs/>
          <w:sz w:val="24"/>
          <w:szCs w:val="24"/>
          <w:lang w:eastAsia="id-ID"/>
        </w:rPr>
      </w:pPr>
      <w:bookmarkStart w:id="4" w:name="_Toc22994_WPSOffice_Level1"/>
      <w:proofErr w:type="spellStart"/>
      <w:r>
        <w:rPr>
          <w:rFonts w:ascii="Times New Roman" w:hAnsi="Times New Roman" w:cs="Times New Roman"/>
          <w:b/>
          <w:bCs/>
          <w:sz w:val="24"/>
          <w:szCs w:val="24"/>
          <w:lang w:eastAsia="id-ID"/>
        </w:rPr>
        <w:t>Rumusan</w:t>
      </w:r>
      <w:proofErr w:type="spellEnd"/>
      <w:r>
        <w:rPr>
          <w:rFonts w:ascii="Times New Roman" w:hAnsi="Times New Roman" w:cs="Times New Roman"/>
          <w:b/>
          <w:bCs/>
          <w:sz w:val="24"/>
          <w:szCs w:val="24"/>
          <w:lang w:eastAsia="id-ID"/>
        </w:rPr>
        <w:t xml:space="preserve"> </w:t>
      </w:r>
      <w:proofErr w:type="spellStart"/>
      <w:r>
        <w:rPr>
          <w:rFonts w:ascii="Times New Roman" w:hAnsi="Times New Roman" w:cs="Times New Roman"/>
          <w:b/>
          <w:bCs/>
          <w:sz w:val="24"/>
          <w:szCs w:val="24"/>
          <w:lang w:eastAsia="id-ID"/>
        </w:rPr>
        <w:t>Masalah</w:t>
      </w:r>
      <w:bookmarkEnd w:id="4"/>
      <w:proofErr w:type="spellEnd"/>
    </w:p>
    <w:p w:rsidR="00C74DA6" w:rsidRDefault="00C74DA6" w:rsidP="00C74DA6">
      <w:pPr>
        <w:numPr>
          <w:ilvl w:val="0"/>
          <w:numId w:val="2"/>
        </w:numPr>
        <w:spacing w:after="0" w:line="360" w:lineRule="auto"/>
        <w:ind w:leftChars="100" w:left="200"/>
        <w:jc w:val="both"/>
        <w:rPr>
          <w:rFonts w:ascii="Times New Roman" w:hAnsi="Times New Roman" w:cs="Times New Roman"/>
          <w:sz w:val="24"/>
          <w:szCs w:val="24"/>
          <w:lang w:eastAsia="id-ID"/>
        </w:rPr>
      </w:pPr>
      <w:bookmarkStart w:id="5" w:name="_Toc10001_WPSOffice_Level2"/>
      <w:proofErr w:type="spellStart"/>
      <w:r>
        <w:rPr>
          <w:rFonts w:ascii="Times New Roman" w:hAnsi="Times New Roman" w:cs="Times New Roman"/>
          <w:sz w:val="24"/>
          <w:szCs w:val="24"/>
          <w:lang w:eastAsia="id-ID"/>
        </w:rPr>
        <w:t>Rumusan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masalah</w:t>
      </w:r>
      <w:bookmarkEnd w:id="5"/>
      <w:proofErr w:type="spellEnd"/>
      <w:r>
        <w:rPr>
          <w:rFonts w:ascii="Times New Roman" w:hAnsi="Times New Roman" w:cs="Times New Roman"/>
          <w:sz w:val="24"/>
          <w:szCs w:val="24"/>
          <w:lang w:eastAsia="id-ID"/>
        </w:rPr>
        <w:t xml:space="preserve">  </w:t>
      </w:r>
    </w:p>
    <w:p w:rsidR="00C74DA6" w:rsidRDefault="00C74DA6" w:rsidP="00C74DA6">
      <w:pPr>
        <w:spacing w:after="0" w:line="360" w:lineRule="auto"/>
        <w:ind w:leftChars="200" w:left="400"/>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Bagaimana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melaksanakan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asuhan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kebidanan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baru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lahir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S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Hiperbilirubinemia</w:t>
      </w:r>
      <w:proofErr w:type="spellEnd"/>
      <w:r>
        <w:rPr>
          <w:rFonts w:ascii="Times New Roman" w:hAnsi="Times New Roman" w:cs="Times New Roman"/>
          <w:sz w:val="24"/>
          <w:szCs w:val="24"/>
          <w:lang w:eastAsia="id-ID"/>
        </w:rPr>
        <w:t xml:space="preserve"> di RSUD </w:t>
      </w:r>
      <w:proofErr w:type="spellStart"/>
      <w:proofErr w:type="gramStart"/>
      <w:r>
        <w:rPr>
          <w:rFonts w:ascii="Times New Roman" w:hAnsi="Times New Roman" w:cs="Times New Roman"/>
          <w:sz w:val="24"/>
          <w:szCs w:val="24"/>
          <w:lang w:eastAsia="id-ID"/>
        </w:rPr>
        <w:t>Leuwiliang</w:t>
      </w:r>
      <w:proofErr w:type="spellEnd"/>
      <w:r>
        <w:rPr>
          <w:rFonts w:ascii="Times New Roman" w:hAnsi="Times New Roman" w:cs="Times New Roman"/>
          <w:sz w:val="24"/>
          <w:szCs w:val="24"/>
          <w:lang w:eastAsia="id-ID"/>
        </w:rPr>
        <w:t xml:space="preserve"> ?</w:t>
      </w:r>
      <w:proofErr w:type="gramEnd"/>
      <w:r>
        <w:rPr>
          <w:rFonts w:ascii="Times New Roman" w:hAnsi="Times New Roman" w:cs="Times New Roman"/>
          <w:sz w:val="24"/>
          <w:szCs w:val="24"/>
          <w:lang w:eastAsia="id-ID"/>
        </w:rPr>
        <w:t xml:space="preserve"> </w:t>
      </w:r>
    </w:p>
    <w:p w:rsidR="00C74DA6" w:rsidRDefault="00C74DA6" w:rsidP="00C74DA6">
      <w:pPr>
        <w:numPr>
          <w:ilvl w:val="0"/>
          <w:numId w:val="2"/>
        </w:numPr>
        <w:spacing w:after="0" w:line="360" w:lineRule="auto"/>
        <w:ind w:leftChars="100" w:left="200"/>
        <w:jc w:val="both"/>
        <w:rPr>
          <w:rFonts w:ascii="Times New Roman" w:hAnsi="Times New Roman" w:cs="Times New Roman"/>
          <w:sz w:val="24"/>
          <w:szCs w:val="24"/>
          <w:lang w:eastAsia="id-ID"/>
        </w:rPr>
      </w:pPr>
      <w:bookmarkStart w:id="6" w:name="_Toc1151_WPSOffice_Level2"/>
      <w:proofErr w:type="spellStart"/>
      <w:r>
        <w:rPr>
          <w:rFonts w:ascii="Times New Roman" w:hAnsi="Times New Roman" w:cs="Times New Roman"/>
          <w:sz w:val="24"/>
          <w:szCs w:val="24"/>
          <w:lang w:eastAsia="id-ID"/>
        </w:rPr>
        <w:t>Lingkup</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masalah</w:t>
      </w:r>
      <w:bookmarkEnd w:id="6"/>
      <w:proofErr w:type="spellEnd"/>
      <w:r>
        <w:rPr>
          <w:rFonts w:ascii="Times New Roman" w:hAnsi="Times New Roman" w:cs="Times New Roman"/>
          <w:sz w:val="24"/>
          <w:szCs w:val="24"/>
          <w:lang w:eastAsia="id-ID"/>
        </w:rPr>
        <w:t xml:space="preserve"> </w:t>
      </w:r>
    </w:p>
    <w:p w:rsidR="00C74DA6" w:rsidRDefault="00C74DA6" w:rsidP="00C74DA6">
      <w:pPr>
        <w:spacing w:after="0" w:line="360" w:lineRule="auto"/>
        <w:ind w:leftChars="200" w:left="400"/>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Ruang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lingkup</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laporan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Tugas</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Akhir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ini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meliputi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asuhan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kebidanan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baru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lahir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hiperbilirubinemia</w:t>
      </w:r>
      <w:proofErr w:type="spellEnd"/>
      <w:r>
        <w:rPr>
          <w:rFonts w:ascii="Times New Roman" w:hAnsi="Times New Roman" w:cs="Times New Roman"/>
          <w:sz w:val="24"/>
          <w:szCs w:val="24"/>
          <w:lang w:eastAsia="id-ID"/>
        </w:rPr>
        <w:t xml:space="preserve"> di RSUD </w:t>
      </w:r>
      <w:proofErr w:type="spellStart"/>
      <w:r>
        <w:rPr>
          <w:rFonts w:ascii="Times New Roman" w:hAnsi="Times New Roman" w:cs="Times New Roman"/>
          <w:sz w:val="24"/>
          <w:szCs w:val="24"/>
          <w:lang w:eastAsia="id-ID"/>
        </w:rPr>
        <w:t>Leuwiliang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Kabupaten</w:t>
      </w:r>
      <w:proofErr w:type="spellEnd"/>
      <w:r>
        <w:rPr>
          <w:rFonts w:ascii="Times New Roman" w:hAnsi="Times New Roman" w:cs="Times New Roman"/>
          <w:sz w:val="24"/>
          <w:szCs w:val="24"/>
          <w:lang w:eastAsia="id-ID"/>
        </w:rPr>
        <w:t xml:space="preserve"> Bogor, </w:t>
      </w:r>
      <w:proofErr w:type="spellStart"/>
      <w:r>
        <w:rPr>
          <w:rFonts w:ascii="Times New Roman" w:hAnsi="Times New Roman" w:cs="Times New Roman"/>
          <w:sz w:val="24"/>
          <w:szCs w:val="24"/>
          <w:lang w:eastAsia="id-ID"/>
        </w:rPr>
        <w:t>mulai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tanggal</w:t>
      </w:r>
      <w:proofErr w:type="spellEnd"/>
      <w:r>
        <w:rPr>
          <w:rFonts w:ascii="Times New Roman" w:hAnsi="Times New Roman" w:cs="Times New Roman"/>
          <w:sz w:val="24"/>
          <w:szCs w:val="24"/>
          <w:lang w:eastAsia="id-ID"/>
        </w:rPr>
        <w:t xml:space="preserve"> 3 </w:t>
      </w:r>
      <w:proofErr w:type="spellStart"/>
      <w:r>
        <w:rPr>
          <w:rFonts w:ascii="Times New Roman" w:hAnsi="Times New Roman" w:cs="Times New Roman"/>
          <w:sz w:val="24"/>
          <w:szCs w:val="24"/>
          <w:lang w:eastAsia="id-ID"/>
        </w:rPr>
        <w:t>Februari</w:t>
      </w:r>
      <w:proofErr w:type="spellEnd"/>
      <w:r>
        <w:rPr>
          <w:rFonts w:ascii="Times New Roman" w:hAnsi="Times New Roman" w:cs="Times New Roman"/>
          <w:sz w:val="24"/>
          <w:szCs w:val="24"/>
          <w:lang w:eastAsia="id-ID"/>
        </w:rPr>
        <w:t xml:space="preserve"> 2020 – 4 </w:t>
      </w:r>
      <w:proofErr w:type="spellStart"/>
      <w:r>
        <w:rPr>
          <w:rFonts w:ascii="Times New Roman" w:hAnsi="Times New Roman" w:cs="Times New Roman"/>
          <w:sz w:val="24"/>
          <w:szCs w:val="24"/>
          <w:lang w:eastAsia="id-ID"/>
        </w:rPr>
        <w:t>Februari</w:t>
      </w:r>
      <w:proofErr w:type="spellEnd"/>
      <w:r>
        <w:rPr>
          <w:rFonts w:ascii="Times New Roman" w:hAnsi="Times New Roman" w:cs="Times New Roman"/>
          <w:sz w:val="24"/>
          <w:szCs w:val="24"/>
          <w:lang w:eastAsia="id-ID"/>
        </w:rPr>
        <w:t xml:space="preserve"> 2020 di </w:t>
      </w:r>
      <w:proofErr w:type="spellStart"/>
      <w:r>
        <w:rPr>
          <w:rFonts w:ascii="Times New Roman" w:hAnsi="Times New Roman" w:cs="Times New Roman"/>
          <w:sz w:val="24"/>
          <w:szCs w:val="24"/>
          <w:lang w:eastAsia="id-ID"/>
        </w:rPr>
        <w:t>Ruang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Perinatologi</w:t>
      </w:r>
      <w:proofErr w:type="spellEnd"/>
      <w:r>
        <w:rPr>
          <w:rFonts w:ascii="Times New Roman" w:hAnsi="Times New Roman" w:cs="Times New Roman"/>
          <w:sz w:val="24"/>
          <w:szCs w:val="24"/>
          <w:lang w:eastAsia="id-ID"/>
        </w:rPr>
        <w:t xml:space="preserve"> RSUD </w:t>
      </w:r>
      <w:proofErr w:type="spellStart"/>
      <w:r>
        <w:rPr>
          <w:rFonts w:ascii="Times New Roman" w:hAnsi="Times New Roman" w:cs="Times New Roman"/>
          <w:sz w:val="24"/>
          <w:szCs w:val="24"/>
          <w:lang w:eastAsia="id-ID"/>
        </w:rPr>
        <w:t>Leuwiliang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dilanjutkan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kunjungan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rumah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tanggal</w:t>
      </w:r>
      <w:proofErr w:type="spellEnd"/>
      <w:r>
        <w:rPr>
          <w:rFonts w:ascii="Times New Roman" w:hAnsi="Times New Roman" w:cs="Times New Roman"/>
          <w:sz w:val="24"/>
          <w:szCs w:val="24"/>
          <w:lang w:eastAsia="id-ID"/>
        </w:rPr>
        <w:t xml:space="preserve"> 11 </w:t>
      </w:r>
      <w:proofErr w:type="spellStart"/>
      <w:r>
        <w:rPr>
          <w:rFonts w:ascii="Times New Roman" w:hAnsi="Times New Roman" w:cs="Times New Roman"/>
          <w:sz w:val="24"/>
          <w:szCs w:val="24"/>
          <w:lang w:eastAsia="id-ID"/>
        </w:rPr>
        <w:t>Februari</w:t>
      </w:r>
      <w:proofErr w:type="spellEnd"/>
      <w:r>
        <w:rPr>
          <w:rFonts w:ascii="Times New Roman" w:hAnsi="Times New Roman" w:cs="Times New Roman"/>
          <w:sz w:val="24"/>
          <w:szCs w:val="24"/>
          <w:lang w:eastAsia="id-ID"/>
        </w:rPr>
        <w:t xml:space="preserve"> 2020.</w:t>
      </w:r>
    </w:p>
    <w:p w:rsidR="00C74DA6" w:rsidRDefault="00C74DA6" w:rsidP="00C74DA6">
      <w:pPr>
        <w:spacing w:after="0" w:line="360" w:lineRule="auto"/>
        <w:ind w:leftChars="200" w:left="400"/>
        <w:jc w:val="both"/>
        <w:rPr>
          <w:rFonts w:ascii="Times New Roman" w:hAnsi="Times New Roman" w:cs="Times New Roman"/>
          <w:sz w:val="24"/>
          <w:szCs w:val="24"/>
          <w:lang w:eastAsia="id-ID"/>
        </w:rPr>
      </w:pPr>
    </w:p>
    <w:p w:rsidR="00C74DA6" w:rsidRDefault="00C74DA6" w:rsidP="00C74DA6">
      <w:pPr>
        <w:numPr>
          <w:ilvl w:val="0"/>
          <w:numId w:val="1"/>
        </w:numPr>
        <w:spacing w:after="0" w:line="360" w:lineRule="auto"/>
        <w:jc w:val="both"/>
        <w:rPr>
          <w:rFonts w:ascii="Times New Roman" w:hAnsi="Times New Roman" w:cs="Times New Roman"/>
          <w:b/>
          <w:bCs/>
          <w:sz w:val="24"/>
          <w:szCs w:val="24"/>
          <w:lang w:eastAsia="id-ID"/>
        </w:rPr>
      </w:pPr>
      <w:bookmarkStart w:id="7" w:name="_Toc9648_WPSOffice_Level1"/>
      <w:proofErr w:type="spellStart"/>
      <w:r>
        <w:rPr>
          <w:rFonts w:ascii="Times New Roman" w:hAnsi="Times New Roman" w:cs="Times New Roman"/>
          <w:b/>
          <w:bCs/>
          <w:sz w:val="24"/>
          <w:szCs w:val="24"/>
          <w:lang w:eastAsia="id-ID"/>
        </w:rPr>
        <w:t>Tujuan</w:t>
      </w:r>
      <w:proofErr w:type="spellEnd"/>
      <w:r>
        <w:rPr>
          <w:rFonts w:ascii="Times New Roman" w:hAnsi="Times New Roman" w:cs="Times New Roman"/>
          <w:b/>
          <w:bCs/>
          <w:sz w:val="24"/>
          <w:szCs w:val="24"/>
          <w:lang w:eastAsia="id-ID"/>
        </w:rPr>
        <w:t xml:space="preserve"> </w:t>
      </w:r>
      <w:proofErr w:type="spellStart"/>
      <w:r>
        <w:rPr>
          <w:rFonts w:ascii="Times New Roman" w:hAnsi="Times New Roman" w:cs="Times New Roman"/>
          <w:b/>
          <w:bCs/>
          <w:sz w:val="24"/>
          <w:szCs w:val="24"/>
          <w:lang w:eastAsia="id-ID"/>
        </w:rPr>
        <w:t>Penulisan</w:t>
      </w:r>
      <w:bookmarkEnd w:id="7"/>
      <w:proofErr w:type="spellEnd"/>
    </w:p>
    <w:p w:rsidR="00C74DA6" w:rsidRDefault="00C74DA6" w:rsidP="00C74DA6">
      <w:pPr>
        <w:numPr>
          <w:ilvl w:val="0"/>
          <w:numId w:val="3"/>
        </w:numPr>
        <w:spacing w:after="0" w:line="360" w:lineRule="auto"/>
        <w:ind w:leftChars="100" w:left="200"/>
        <w:jc w:val="both"/>
        <w:rPr>
          <w:rFonts w:ascii="Times New Roman" w:hAnsi="Times New Roman" w:cs="Times New Roman"/>
          <w:sz w:val="24"/>
          <w:szCs w:val="24"/>
          <w:lang w:eastAsia="id-ID"/>
        </w:rPr>
      </w:pPr>
      <w:bookmarkStart w:id="8" w:name="_Toc22994_WPSOffice_Level2"/>
      <w:proofErr w:type="spellStart"/>
      <w:r>
        <w:rPr>
          <w:rFonts w:ascii="Times New Roman" w:hAnsi="Times New Roman" w:cs="Times New Roman"/>
          <w:sz w:val="24"/>
          <w:szCs w:val="24"/>
          <w:lang w:eastAsia="id-ID"/>
        </w:rPr>
        <w:t>Tujuan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Umum</w:t>
      </w:r>
      <w:bookmarkEnd w:id="8"/>
      <w:proofErr w:type="spellEnd"/>
      <w:r>
        <w:rPr>
          <w:rFonts w:ascii="Times New Roman" w:hAnsi="Times New Roman" w:cs="Times New Roman"/>
          <w:sz w:val="24"/>
          <w:szCs w:val="24"/>
          <w:lang w:eastAsia="id-ID"/>
        </w:rPr>
        <w:t xml:space="preserve">  </w:t>
      </w:r>
    </w:p>
    <w:p w:rsidR="00C74DA6" w:rsidRDefault="00C74DA6" w:rsidP="00C74DA6">
      <w:pPr>
        <w:spacing w:after="0" w:line="360" w:lineRule="auto"/>
        <w:ind w:leftChars="200" w:left="400"/>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Dapat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menerapkan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melaksanakan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asuhan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kebidanan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baru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lahir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hiperbilirubin</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ruang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Perinatologi</w:t>
      </w:r>
      <w:proofErr w:type="spellEnd"/>
      <w:r>
        <w:rPr>
          <w:rFonts w:ascii="Times New Roman" w:hAnsi="Times New Roman" w:cs="Times New Roman"/>
          <w:sz w:val="24"/>
          <w:szCs w:val="24"/>
          <w:lang w:eastAsia="id-ID"/>
        </w:rPr>
        <w:t xml:space="preserve"> RSUD </w:t>
      </w:r>
      <w:proofErr w:type="spellStart"/>
      <w:r>
        <w:rPr>
          <w:rFonts w:ascii="Times New Roman" w:hAnsi="Times New Roman" w:cs="Times New Roman"/>
          <w:sz w:val="24"/>
          <w:szCs w:val="24"/>
          <w:lang w:eastAsia="id-ID"/>
        </w:rPr>
        <w:t>Leuwiliang</w:t>
      </w:r>
      <w:proofErr w:type="spellEnd"/>
    </w:p>
    <w:p w:rsidR="00C74DA6" w:rsidRDefault="00C74DA6" w:rsidP="00C74DA6">
      <w:pPr>
        <w:numPr>
          <w:ilvl w:val="0"/>
          <w:numId w:val="3"/>
        </w:numPr>
        <w:spacing w:after="0" w:line="360" w:lineRule="auto"/>
        <w:ind w:leftChars="100" w:left="200"/>
        <w:jc w:val="both"/>
        <w:rPr>
          <w:rFonts w:ascii="Times New Roman" w:hAnsi="Times New Roman" w:cs="Times New Roman"/>
          <w:sz w:val="24"/>
          <w:szCs w:val="24"/>
          <w:lang w:eastAsia="id-ID"/>
        </w:rPr>
      </w:pPr>
      <w:bookmarkStart w:id="9" w:name="_Toc9648_WPSOffice_Level2"/>
      <w:proofErr w:type="spellStart"/>
      <w:r>
        <w:rPr>
          <w:rFonts w:ascii="Times New Roman" w:hAnsi="Times New Roman" w:cs="Times New Roman"/>
          <w:sz w:val="24"/>
          <w:szCs w:val="24"/>
          <w:lang w:eastAsia="id-ID"/>
        </w:rPr>
        <w:t>Tujuan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Khusus</w:t>
      </w:r>
      <w:bookmarkEnd w:id="9"/>
      <w:proofErr w:type="spellEnd"/>
    </w:p>
    <w:p w:rsidR="00C74DA6" w:rsidRDefault="00C74DA6" w:rsidP="00C74DA6">
      <w:pPr>
        <w:numPr>
          <w:ilvl w:val="0"/>
          <w:numId w:val="4"/>
        </w:numPr>
        <w:spacing w:after="0" w:line="360" w:lineRule="auto"/>
        <w:ind w:leftChars="200" w:left="599" w:hangingChars="83" w:hanging="199"/>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lastRenderedPageBreak/>
        <w:t>Diperolehnya</w:t>
      </w:r>
      <w:proofErr w:type="spellEnd"/>
      <w:r>
        <w:rPr>
          <w:rFonts w:ascii="Times New Roman" w:hAnsi="Times New Roman" w:cs="Times New Roman"/>
          <w:sz w:val="24"/>
          <w:szCs w:val="24"/>
          <w:lang w:eastAsia="id-ID"/>
        </w:rPr>
        <w:t xml:space="preserve"> data </w:t>
      </w:r>
      <w:proofErr w:type="spellStart"/>
      <w:r>
        <w:rPr>
          <w:rFonts w:ascii="Times New Roman" w:hAnsi="Times New Roman" w:cs="Times New Roman"/>
          <w:sz w:val="24"/>
          <w:szCs w:val="24"/>
          <w:lang w:eastAsia="id-ID"/>
        </w:rPr>
        <w:t>Subjektif</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S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Hiperbilirubinemia</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Ruang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Perinatologi</w:t>
      </w:r>
      <w:proofErr w:type="spellEnd"/>
      <w:r>
        <w:rPr>
          <w:rFonts w:ascii="Times New Roman" w:hAnsi="Times New Roman" w:cs="Times New Roman"/>
          <w:sz w:val="24"/>
          <w:szCs w:val="24"/>
          <w:lang w:eastAsia="id-ID"/>
        </w:rPr>
        <w:t xml:space="preserve"> RSUD </w:t>
      </w:r>
      <w:proofErr w:type="spellStart"/>
      <w:r>
        <w:rPr>
          <w:rFonts w:ascii="Times New Roman" w:hAnsi="Times New Roman" w:cs="Times New Roman"/>
          <w:sz w:val="24"/>
          <w:szCs w:val="24"/>
          <w:lang w:eastAsia="id-ID"/>
        </w:rPr>
        <w:t>Leuwiliang</w:t>
      </w:r>
      <w:proofErr w:type="spellEnd"/>
      <w:r>
        <w:rPr>
          <w:rFonts w:ascii="Times New Roman" w:hAnsi="Times New Roman" w:cs="Times New Roman"/>
          <w:sz w:val="24"/>
          <w:szCs w:val="24"/>
          <w:lang w:eastAsia="id-ID"/>
        </w:rPr>
        <w:t>.</w:t>
      </w:r>
    </w:p>
    <w:p w:rsidR="00C74DA6" w:rsidRDefault="00C74DA6" w:rsidP="00C74DA6">
      <w:pPr>
        <w:numPr>
          <w:ilvl w:val="0"/>
          <w:numId w:val="4"/>
        </w:numPr>
        <w:spacing w:after="0" w:line="360" w:lineRule="auto"/>
        <w:ind w:leftChars="200" w:left="599" w:hangingChars="83" w:hanging="199"/>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Diperolehnya</w:t>
      </w:r>
      <w:proofErr w:type="spellEnd"/>
      <w:r>
        <w:rPr>
          <w:rFonts w:ascii="Times New Roman" w:hAnsi="Times New Roman" w:cs="Times New Roman"/>
          <w:sz w:val="24"/>
          <w:szCs w:val="24"/>
          <w:lang w:eastAsia="id-ID"/>
        </w:rPr>
        <w:t xml:space="preserve"> data </w:t>
      </w:r>
      <w:proofErr w:type="spellStart"/>
      <w:r>
        <w:rPr>
          <w:rFonts w:ascii="Times New Roman" w:hAnsi="Times New Roman" w:cs="Times New Roman"/>
          <w:sz w:val="24"/>
          <w:szCs w:val="24"/>
          <w:lang w:eastAsia="id-ID"/>
        </w:rPr>
        <w:t>Objektif</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S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Hiperbilirubinemia</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Ruang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Perinatologi</w:t>
      </w:r>
      <w:proofErr w:type="spellEnd"/>
      <w:r>
        <w:rPr>
          <w:rFonts w:ascii="Times New Roman" w:hAnsi="Times New Roman" w:cs="Times New Roman"/>
          <w:sz w:val="24"/>
          <w:szCs w:val="24"/>
          <w:lang w:eastAsia="id-ID"/>
        </w:rPr>
        <w:t xml:space="preserve"> RSUD </w:t>
      </w:r>
      <w:proofErr w:type="spellStart"/>
      <w:r>
        <w:rPr>
          <w:rFonts w:ascii="Times New Roman" w:hAnsi="Times New Roman" w:cs="Times New Roman"/>
          <w:sz w:val="24"/>
          <w:szCs w:val="24"/>
          <w:lang w:eastAsia="id-ID"/>
        </w:rPr>
        <w:t>Leuwiliang</w:t>
      </w:r>
      <w:proofErr w:type="spellEnd"/>
      <w:r>
        <w:rPr>
          <w:rFonts w:ascii="Times New Roman" w:hAnsi="Times New Roman" w:cs="Times New Roman"/>
          <w:sz w:val="24"/>
          <w:szCs w:val="24"/>
          <w:lang w:eastAsia="id-ID"/>
        </w:rPr>
        <w:t>.</w:t>
      </w:r>
    </w:p>
    <w:p w:rsidR="00C74DA6" w:rsidRDefault="00C74DA6" w:rsidP="00C74DA6">
      <w:pPr>
        <w:numPr>
          <w:ilvl w:val="0"/>
          <w:numId w:val="4"/>
        </w:numPr>
        <w:spacing w:after="0" w:line="360" w:lineRule="auto"/>
        <w:ind w:leftChars="200" w:left="599" w:hangingChars="83" w:hanging="199"/>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Ditegakkannya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Analisa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S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Hiperbilirubinemia</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Ruang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Perinatologi</w:t>
      </w:r>
      <w:proofErr w:type="spellEnd"/>
      <w:r>
        <w:rPr>
          <w:rFonts w:ascii="Times New Roman" w:hAnsi="Times New Roman" w:cs="Times New Roman"/>
          <w:sz w:val="24"/>
          <w:szCs w:val="24"/>
          <w:lang w:eastAsia="id-ID"/>
        </w:rPr>
        <w:t xml:space="preserve"> RSUD </w:t>
      </w:r>
      <w:proofErr w:type="spellStart"/>
      <w:r>
        <w:rPr>
          <w:rFonts w:ascii="Times New Roman" w:hAnsi="Times New Roman" w:cs="Times New Roman"/>
          <w:sz w:val="24"/>
          <w:szCs w:val="24"/>
          <w:lang w:eastAsia="id-ID"/>
        </w:rPr>
        <w:t>Leuwiliang</w:t>
      </w:r>
      <w:proofErr w:type="spellEnd"/>
      <w:r>
        <w:rPr>
          <w:rFonts w:ascii="Times New Roman" w:hAnsi="Times New Roman" w:cs="Times New Roman"/>
          <w:sz w:val="24"/>
          <w:szCs w:val="24"/>
          <w:lang w:eastAsia="id-ID"/>
        </w:rPr>
        <w:t>.</w:t>
      </w:r>
    </w:p>
    <w:p w:rsidR="00C74DA6" w:rsidRDefault="00C74DA6" w:rsidP="00C74DA6">
      <w:pPr>
        <w:numPr>
          <w:ilvl w:val="0"/>
          <w:numId w:val="4"/>
        </w:numPr>
        <w:spacing w:after="0" w:line="360" w:lineRule="auto"/>
        <w:ind w:leftChars="200" w:left="599" w:hangingChars="83" w:hanging="199"/>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Dapat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menatalaksanakan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asuhan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kebidanan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S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Hiperbilirubinemia</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Ruang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Perinatologi</w:t>
      </w:r>
      <w:proofErr w:type="spellEnd"/>
      <w:r>
        <w:rPr>
          <w:rFonts w:ascii="Times New Roman" w:hAnsi="Times New Roman" w:cs="Times New Roman"/>
          <w:sz w:val="24"/>
          <w:szCs w:val="24"/>
          <w:lang w:eastAsia="id-ID"/>
        </w:rPr>
        <w:t xml:space="preserve"> RSUD </w:t>
      </w:r>
      <w:proofErr w:type="spellStart"/>
      <w:r>
        <w:rPr>
          <w:rFonts w:ascii="Times New Roman" w:hAnsi="Times New Roman" w:cs="Times New Roman"/>
          <w:sz w:val="24"/>
          <w:szCs w:val="24"/>
          <w:lang w:eastAsia="id-ID"/>
        </w:rPr>
        <w:t>Leuwiliang</w:t>
      </w:r>
      <w:proofErr w:type="spellEnd"/>
      <w:r>
        <w:rPr>
          <w:rFonts w:ascii="Times New Roman" w:hAnsi="Times New Roman" w:cs="Times New Roman"/>
          <w:sz w:val="24"/>
          <w:szCs w:val="24"/>
          <w:lang w:eastAsia="id-ID"/>
        </w:rPr>
        <w:t>.</w:t>
      </w:r>
    </w:p>
    <w:p w:rsidR="00C74DA6" w:rsidRDefault="00C74DA6" w:rsidP="00C74DA6">
      <w:pPr>
        <w:numPr>
          <w:ilvl w:val="0"/>
          <w:numId w:val="4"/>
        </w:numPr>
        <w:spacing w:after="0" w:line="360" w:lineRule="auto"/>
        <w:ind w:leftChars="200" w:left="599" w:hangingChars="83" w:hanging="199"/>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Diketahuinya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faktor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pendukung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faktor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penghambat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selama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melakukan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asuhan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kebidanan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bayi</w:t>
      </w:r>
      <w:proofErr w:type="spellEnd"/>
      <w:r>
        <w:rPr>
          <w:rFonts w:ascii="Times New Roman" w:hAnsi="Times New Roman" w:cs="Times New Roman"/>
          <w:sz w:val="24"/>
          <w:szCs w:val="24"/>
          <w:lang w:eastAsia="id-ID"/>
        </w:rPr>
        <w:t xml:space="preserve"> S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Hiperbilirubinemia</w:t>
      </w:r>
      <w:proofErr w:type="spellEnd"/>
      <w:r>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Ruang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Perinatologi</w:t>
      </w:r>
      <w:proofErr w:type="spellEnd"/>
      <w:r>
        <w:rPr>
          <w:rFonts w:ascii="Times New Roman" w:hAnsi="Times New Roman" w:cs="Times New Roman"/>
          <w:sz w:val="24"/>
          <w:szCs w:val="24"/>
          <w:lang w:eastAsia="id-ID"/>
        </w:rPr>
        <w:t xml:space="preserve"> RSUD </w:t>
      </w:r>
      <w:proofErr w:type="spellStart"/>
      <w:r>
        <w:rPr>
          <w:rFonts w:ascii="Times New Roman" w:hAnsi="Times New Roman" w:cs="Times New Roman"/>
          <w:sz w:val="24"/>
          <w:szCs w:val="24"/>
          <w:lang w:eastAsia="id-ID"/>
        </w:rPr>
        <w:t>Leuwiliang</w:t>
      </w:r>
      <w:proofErr w:type="spellEnd"/>
      <w:r>
        <w:rPr>
          <w:rFonts w:ascii="Times New Roman" w:hAnsi="Times New Roman" w:cs="Times New Roman"/>
          <w:sz w:val="24"/>
          <w:szCs w:val="24"/>
          <w:lang w:eastAsia="id-ID"/>
        </w:rPr>
        <w:t xml:space="preserve">. </w:t>
      </w:r>
    </w:p>
    <w:p w:rsidR="00C74DA6" w:rsidRDefault="00C74DA6" w:rsidP="00C74DA6">
      <w:pPr>
        <w:spacing w:after="0" w:line="360" w:lineRule="auto"/>
        <w:ind w:leftChars="200" w:left="400"/>
        <w:jc w:val="both"/>
        <w:rPr>
          <w:rFonts w:ascii="Times New Roman" w:hAnsi="Times New Roman" w:cs="Times New Roman"/>
          <w:b/>
          <w:bCs/>
          <w:sz w:val="24"/>
          <w:szCs w:val="24"/>
          <w:lang w:eastAsia="id-ID"/>
        </w:rPr>
      </w:pPr>
    </w:p>
    <w:p w:rsidR="00C74DA6" w:rsidRDefault="00C74DA6" w:rsidP="00C74DA6">
      <w:pPr>
        <w:numPr>
          <w:ilvl w:val="0"/>
          <w:numId w:val="5"/>
        </w:numPr>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Manfaat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Kegiatan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Asuhan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Kebidanan</w:t>
      </w:r>
      <w:proofErr w:type="spellEnd"/>
      <w:r>
        <w:rPr>
          <w:rFonts w:ascii="Times New Roman" w:hAnsi="Times New Roman" w:cs="Times New Roman"/>
          <w:b/>
          <w:bCs/>
          <w:sz w:val="24"/>
          <w:szCs w:val="24"/>
        </w:rPr>
        <w:t xml:space="preserve">  </w:t>
      </w:r>
    </w:p>
    <w:p w:rsidR="00C74DA6" w:rsidRDefault="00C74DA6" w:rsidP="00C74DA6">
      <w:pPr>
        <w:numPr>
          <w:ilvl w:val="0"/>
          <w:numId w:val="6"/>
        </w:numPr>
        <w:tabs>
          <w:tab w:val="clear" w:pos="425"/>
          <w:tab w:val="left" w:pos="600"/>
        </w:tabs>
        <w:spacing w:after="0" w:line="360" w:lineRule="auto"/>
        <w:ind w:leftChars="100" w:left="402" w:hangingChars="84" w:hanging="202"/>
        <w:jc w:val="both"/>
        <w:rPr>
          <w:rFonts w:ascii="Times New Roman" w:hAnsi="Times New Roman" w:cs="Times New Roman"/>
          <w:sz w:val="24"/>
          <w:szCs w:val="24"/>
        </w:rPr>
      </w:pPr>
      <w:r>
        <w:rPr>
          <w:rFonts w:ascii="Times New Roman" w:hAnsi="Times New Roman" w:cs="Times New Roman"/>
          <w:sz w:val="24"/>
          <w:szCs w:val="24"/>
          <w:lang w:val="id-ID"/>
        </w:rPr>
        <w:t xml:space="preserve">Bagi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
    <w:p w:rsidR="00C74DA6" w:rsidRDefault="00C74DA6" w:rsidP="00C74DA6">
      <w:pPr>
        <w:spacing w:line="360" w:lineRule="auto"/>
        <w:ind w:leftChars="300" w:left="600"/>
        <w:jc w:val="both"/>
        <w:rPr>
          <w:rFonts w:ascii="Times New Roman" w:hAnsi="Times New Roman" w:cs="Times New Roman"/>
          <w:sz w:val="24"/>
          <w:szCs w:val="24"/>
          <w:lang w:val="id-ID"/>
        </w:rPr>
      </w:pPr>
      <w:r>
        <w:rPr>
          <w:rFonts w:ascii="Times New Roman" w:hAnsi="Times New Roman" w:cs="Times New Roman"/>
          <w:sz w:val="24"/>
          <w:szCs w:val="24"/>
          <w:lang w:val="id-ID"/>
        </w:rPr>
        <w:t>Sebagai acuan untuk dapat mempertahankan mutu pelayanan kesehatan khususnya asuhan kebidanan bayi baru lahir dengan Hiperbilirubinemia di RSUD Leuwiliang Bogor.</w:t>
      </w:r>
    </w:p>
    <w:p w:rsidR="00C74DA6" w:rsidRDefault="00C74DA6" w:rsidP="00C74DA6">
      <w:pPr>
        <w:numPr>
          <w:ilvl w:val="0"/>
          <w:numId w:val="6"/>
        </w:numPr>
        <w:tabs>
          <w:tab w:val="clear" w:pos="425"/>
        </w:tabs>
        <w:spacing w:after="0" w:line="360" w:lineRule="auto"/>
        <w:ind w:leftChars="100" w:left="594" w:hangingChars="164" w:hanging="394"/>
        <w:jc w:val="both"/>
        <w:rPr>
          <w:rFonts w:ascii="Times New Roman" w:hAnsi="Times New Roman" w:cs="Times New Roman"/>
          <w:sz w:val="24"/>
          <w:szCs w:val="24"/>
        </w:rPr>
      </w:pPr>
      <w:r>
        <w:rPr>
          <w:rFonts w:ascii="Times New Roman" w:hAnsi="Times New Roman" w:cs="Times New Roman"/>
          <w:sz w:val="24"/>
          <w:szCs w:val="24"/>
          <w:lang w:val="id-ID"/>
        </w:rPr>
        <w:t xml:space="preserve"> Bagi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
    <w:p w:rsidR="00C74DA6" w:rsidRDefault="00C74DA6" w:rsidP="00C74DA6">
      <w:pPr>
        <w:spacing w:line="360" w:lineRule="auto"/>
        <w:ind w:leftChars="298" w:left="596" w:firstLine="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dan keluarga mendapatkan pengetahuan dan asuhan yang tepat sehingga ibu dapat melakukan perawatan diri di rumah mengenai perawatan bayi baru lahir dan perawatan bayi hiperbilirubin. </w:t>
      </w:r>
    </w:p>
    <w:p w:rsidR="00C74DA6" w:rsidRDefault="00C74DA6" w:rsidP="00C74DA6">
      <w:pPr>
        <w:numPr>
          <w:ilvl w:val="0"/>
          <w:numId w:val="6"/>
        </w:numPr>
        <w:tabs>
          <w:tab w:val="clear" w:pos="425"/>
        </w:tabs>
        <w:spacing w:after="0" w:line="360" w:lineRule="auto"/>
        <w:ind w:leftChars="100" w:left="402" w:hangingChars="84" w:hanging="202"/>
        <w:jc w:val="both"/>
        <w:rPr>
          <w:rFonts w:ascii="Times New Roman" w:hAnsi="Times New Roman" w:cs="Times New Roman"/>
          <w:sz w:val="24"/>
          <w:szCs w:val="24"/>
        </w:rPr>
      </w:pPr>
      <w:r>
        <w:rPr>
          <w:rFonts w:ascii="Times New Roman" w:hAnsi="Times New Roman" w:cs="Times New Roman"/>
          <w:sz w:val="24"/>
          <w:szCs w:val="24"/>
          <w:lang w:val="id-ID"/>
        </w:rPr>
        <w:t xml:space="preserve"> Bagi </w:t>
      </w:r>
      <w:proofErr w:type="spellStart"/>
      <w:r>
        <w:rPr>
          <w:rFonts w:ascii="Times New Roman" w:hAnsi="Times New Roman" w:cs="Times New Roman"/>
          <w:sz w:val="24"/>
          <w:szCs w:val="24"/>
        </w:rPr>
        <w:t>Profesi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Bidan</w:t>
      </w:r>
    </w:p>
    <w:p w:rsidR="00C74DA6" w:rsidRDefault="00C74DA6" w:rsidP="00C74DA6">
      <w:pPr>
        <w:spacing w:line="360" w:lineRule="auto"/>
        <w:ind w:leftChars="300" w:left="6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Hiperbilirubinemia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C5388" w:rsidRDefault="005C5388"/>
    <w:sectPr w:rsidR="005C5388" w:rsidSect="00C74DA6">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31" w:rsidRDefault="00975731" w:rsidP="00EA13EC">
      <w:pPr>
        <w:spacing w:after="0" w:line="240" w:lineRule="auto"/>
      </w:pPr>
      <w:r>
        <w:separator/>
      </w:r>
    </w:p>
  </w:endnote>
  <w:endnote w:type="continuationSeparator" w:id="0">
    <w:p w:rsidR="00975731" w:rsidRDefault="00975731" w:rsidP="00EA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C" w:rsidRDefault="00EA1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C" w:rsidRDefault="00EA1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3881"/>
      <w:docPartObj>
        <w:docPartGallery w:val="Page Numbers (Bottom of Page)"/>
        <w:docPartUnique/>
      </w:docPartObj>
    </w:sdtPr>
    <w:sdtEndPr>
      <w:rPr>
        <w:noProof/>
      </w:rPr>
    </w:sdtEndPr>
    <w:sdtContent>
      <w:p w:rsidR="00EA13EC" w:rsidRDefault="00EA13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A13EC" w:rsidRDefault="00EA1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31" w:rsidRDefault="00975731" w:rsidP="00EA13EC">
      <w:pPr>
        <w:spacing w:after="0" w:line="240" w:lineRule="auto"/>
      </w:pPr>
      <w:r>
        <w:separator/>
      </w:r>
    </w:p>
  </w:footnote>
  <w:footnote w:type="continuationSeparator" w:id="0">
    <w:p w:rsidR="00975731" w:rsidRDefault="00975731" w:rsidP="00EA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C" w:rsidRDefault="00EA1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GoBack" w:displacedByCustomXml="next"/>
  <w:bookmarkEnd w:id="3" w:displacedByCustomXml="next"/>
  <w:sdt>
    <w:sdtPr>
      <w:id w:val="-528718118"/>
      <w:docPartObj>
        <w:docPartGallery w:val="Page Numbers (Top of Page)"/>
        <w:docPartUnique/>
      </w:docPartObj>
    </w:sdtPr>
    <w:sdtEndPr>
      <w:rPr>
        <w:noProof/>
      </w:rPr>
    </w:sdtEndPr>
    <w:sdtContent>
      <w:p w:rsidR="00EA13EC" w:rsidRDefault="00EA13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A13EC" w:rsidRDefault="00EA1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C" w:rsidRDefault="00EA1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7C79"/>
    <w:multiLevelType w:val="singleLevel"/>
    <w:tmpl w:val="98BC7C79"/>
    <w:lvl w:ilvl="0">
      <w:start w:val="1"/>
      <w:numFmt w:val="decimal"/>
      <w:lvlText w:val="%1."/>
      <w:lvlJc w:val="left"/>
      <w:pPr>
        <w:tabs>
          <w:tab w:val="left" w:pos="425"/>
        </w:tabs>
        <w:ind w:left="425" w:hanging="425"/>
      </w:pPr>
      <w:rPr>
        <w:rFonts w:hint="default"/>
      </w:rPr>
    </w:lvl>
  </w:abstractNum>
  <w:abstractNum w:abstractNumId="1">
    <w:nsid w:val="C60284B8"/>
    <w:multiLevelType w:val="singleLevel"/>
    <w:tmpl w:val="C60284B8"/>
    <w:lvl w:ilvl="0">
      <w:start w:val="1"/>
      <w:numFmt w:val="decimal"/>
      <w:suff w:val="space"/>
      <w:lvlText w:val="%1."/>
      <w:lvlJc w:val="left"/>
    </w:lvl>
  </w:abstractNum>
  <w:abstractNum w:abstractNumId="2">
    <w:nsid w:val="EE27C602"/>
    <w:multiLevelType w:val="singleLevel"/>
    <w:tmpl w:val="EE27C602"/>
    <w:lvl w:ilvl="0">
      <w:start w:val="1"/>
      <w:numFmt w:val="upperLetter"/>
      <w:suff w:val="space"/>
      <w:lvlText w:val="%1."/>
      <w:lvlJc w:val="left"/>
    </w:lvl>
  </w:abstractNum>
  <w:abstractNum w:abstractNumId="3">
    <w:nsid w:val="000018A1"/>
    <w:multiLevelType w:val="singleLevel"/>
    <w:tmpl w:val="000018A1"/>
    <w:lvl w:ilvl="0">
      <w:start w:val="1"/>
      <w:numFmt w:val="decimal"/>
      <w:suff w:val="space"/>
      <w:lvlText w:val="%1."/>
      <w:lvlJc w:val="left"/>
    </w:lvl>
  </w:abstractNum>
  <w:abstractNum w:abstractNumId="4">
    <w:nsid w:val="146CEDCA"/>
    <w:multiLevelType w:val="singleLevel"/>
    <w:tmpl w:val="146CEDCA"/>
    <w:lvl w:ilvl="0">
      <w:start w:val="1"/>
      <w:numFmt w:val="lowerLetter"/>
      <w:suff w:val="space"/>
      <w:lvlText w:val="%1."/>
      <w:lvlJc w:val="left"/>
    </w:lvl>
  </w:abstractNum>
  <w:abstractNum w:abstractNumId="5">
    <w:nsid w:val="7439F943"/>
    <w:multiLevelType w:val="singleLevel"/>
    <w:tmpl w:val="7439F943"/>
    <w:lvl w:ilvl="0">
      <w:start w:val="4"/>
      <w:numFmt w:val="upperLetter"/>
      <w:suff w:val="space"/>
      <w:lvlText w:val="%1."/>
      <w:lvlJc w:val="left"/>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A6"/>
    <w:rsid w:val="005C5388"/>
    <w:rsid w:val="00975731"/>
    <w:rsid w:val="00C74DA6"/>
    <w:rsid w:val="00EA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A6"/>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C74DA6"/>
    <w:rPr>
      <w:sz w:val="16"/>
      <w:szCs w:val="16"/>
    </w:rPr>
  </w:style>
  <w:style w:type="paragraph" w:styleId="ListParagraph">
    <w:name w:val="List Paragraph"/>
    <w:basedOn w:val="Normal"/>
    <w:uiPriority w:val="99"/>
    <w:unhideWhenUsed/>
    <w:qFormat/>
    <w:rsid w:val="00C74DA6"/>
    <w:pPr>
      <w:ind w:left="720"/>
      <w:contextualSpacing/>
    </w:pPr>
  </w:style>
  <w:style w:type="paragraph" w:styleId="Header">
    <w:name w:val="header"/>
    <w:basedOn w:val="Normal"/>
    <w:link w:val="HeaderChar"/>
    <w:uiPriority w:val="99"/>
    <w:unhideWhenUsed/>
    <w:rsid w:val="00EA1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EC"/>
    <w:rPr>
      <w:rFonts w:eastAsiaTheme="minorEastAsia"/>
      <w:sz w:val="20"/>
      <w:szCs w:val="20"/>
      <w:lang w:eastAsia="zh-CN"/>
    </w:rPr>
  </w:style>
  <w:style w:type="paragraph" w:styleId="Footer">
    <w:name w:val="footer"/>
    <w:basedOn w:val="Normal"/>
    <w:link w:val="FooterChar"/>
    <w:uiPriority w:val="99"/>
    <w:unhideWhenUsed/>
    <w:rsid w:val="00EA1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EC"/>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A6"/>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C74DA6"/>
    <w:rPr>
      <w:sz w:val="16"/>
      <w:szCs w:val="16"/>
    </w:rPr>
  </w:style>
  <w:style w:type="paragraph" w:styleId="ListParagraph">
    <w:name w:val="List Paragraph"/>
    <w:basedOn w:val="Normal"/>
    <w:uiPriority w:val="99"/>
    <w:unhideWhenUsed/>
    <w:qFormat/>
    <w:rsid w:val="00C74DA6"/>
    <w:pPr>
      <w:ind w:left="720"/>
      <w:contextualSpacing/>
    </w:pPr>
  </w:style>
  <w:style w:type="paragraph" w:styleId="Header">
    <w:name w:val="header"/>
    <w:basedOn w:val="Normal"/>
    <w:link w:val="HeaderChar"/>
    <w:uiPriority w:val="99"/>
    <w:unhideWhenUsed/>
    <w:rsid w:val="00EA1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EC"/>
    <w:rPr>
      <w:rFonts w:eastAsiaTheme="minorEastAsia"/>
      <w:sz w:val="20"/>
      <w:szCs w:val="20"/>
      <w:lang w:eastAsia="zh-CN"/>
    </w:rPr>
  </w:style>
  <w:style w:type="paragraph" w:styleId="Footer">
    <w:name w:val="footer"/>
    <w:basedOn w:val="Normal"/>
    <w:link w:val="FooterChar"/>
    <w:uiPriority w:val="99"/>
    <w:unhideWhenUsed/>
    <w:rsid w:val="00EA1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EC"/>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DBB8-2671-486C-A77F-1773ED83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2020-09-02T22:27:00Z</dcterms:created>
  <dcterms:modified xsi:type="dcterms:W3CDTF">2020-09-03T22:23:00Z</dcterms:modified>
</cp:coreProperties>
</file>