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0FF0" w:rsidRDefault="007B0FF0" w:rsidP="007B0FF0">
      <w:pPr>
        <w:spacing w:after="120" w:line="240" w:lineRule="auto"/>
        <w:jc w:val="center"/>
        <w:rPr>
          <w:rFonts w:ascii="Arial" w:hAnsi="Arial" w:cs="Arial"/>
          <w:b/>
          <w:sz w:val="28"/>
          <w:szCs w:val="28"/>
        </w:rPr>
      </w:pPr>
      <w:r w:rsidRPr="002352AC">
        <w:rPr>
          <w:rFonts w:ascii="Arial" w:hAnsi="Arial" w:cs="Arial"/>
          <w:b/>
          <w:sz w:val="28"/>
          <w:szCs w:val="28"/>
        </w:rPr>
        <w:t xml:space="preserve">HUBUNGAN </w:t>
      </w:r>
      <w:r>
        <w:rPr>
          <w:rFonts w:ascii="Arial" w:hAnsi="Arial" w:cs="Arial"/>
          <w:b/>
          <w:sz w:val="28"/>
          <w:szCs w:val="28"/>
        </w:rPr>
        <w:t xml:space="preserve">DUKUNGAN SOSIAL DENGAN KECEMASAN MENGHADAPI UJIAN SEKOLAH SISWA KELAS XII SMAN 1 PADALARANG </w:t>
      </w:r>
    </w:p>
    <w:p w:rsidR="007B0FF0" w:rsidRPr="002352AC" w:rsidRDefault="007B0FF0" w:rsidP="007B0FF0">
      <w:pPr>
        <w:spacing w:after="120" w:line="240" w:lineRule="auto"/>
        <w:jc w:val="center"/>
        <w:rPr>
          <w:rFonts w:ascii="Times New Roman" w:eastAsia="Arial" w:hAnsi="Times New Roman" w:cs="Times New Roman"/>
          <w:b/>
          <w:i/>
          <w:sz w:val="24"/>
          <w:szCs w:val="24"/>
        </w:rPr>
      </w:pPr>
      <w:r w:rsidRPr="002352AC">
        <w:rPr>
          <w:rFonts w:ascii="Times New Roman" w:hAnsi="Times New Roman" w:cs="Times New Roman"/>
          <w:i/>
          <w:sz w:val="24"/>
          <w:szCs w:val="24"/>
        </w:rPr>
        <w:t xml:space="preserve">The Relationship Between </w:t>
      </w:r>
      <w:r>
        <w:rPr>
          <w:rFonts w:ascii="Times New Roman" w:hAnsi="Times New Roman" w:cs="Times New Roman"/>
          <w:i/>
          <w:sz w:val="24"/>
          <w:szCs w:val="24"/>
        </w:rPr>
        <w:t xml:space="preserve">Social Support and Anxiety Facing School Exams For Class XII Students SMAN 1 Padalarang </w:t>
      </w:r>
    </w:p>
    <w:p w:rsidR="007B0FF0" w:rsidRDefault="00A9695D" w:rsidP="007B0FF0">
      <w:pPr>
        <w:spacing w:after="0" w:line="240" w:lineRule="auto"/>
        <w:jc w:val="center"/>
        <w:rPr>
          <w:rFonts w:ascii="Arial" w:eastAsia="Arial" w:hAnsi="Arial" w:cs="Arial"/>
          <w:b/>
        </w:rPr>
      </w:pPr>
      <w:r>
        <w:rPr>
          <w:rFonts w:ascii="Arial" w:eastAsia="Arial" w:hAnsi="Arial" w:cs="Arial"/>
          <w:b/>
        </w:rPr>
        <w:t>Mutiara Prasidi</w:t>
      </w:r>
      <w:r w:rsidR="007B0FF0" w:rsidRPr="002352AC">
        <w:rPr>
          <w:rFonts w:ascii="Arial" w:eastAsia="Arial" w:hAnsi="Arial" w:cs="Arial"/>
          <w:b/>
        </w:rPr>
        <w:t xml:space="preserve"> </w:t>
      </w:r>
      <w:r w:rsidR="007B0FF0" w:rsidRPr="002352AC">
        <w:rPr>
          <w:rFonts w:ascii="Arial" w:eastAsia="Arial" w:hAnsi="Arial" w:cs="Arial"/>
          <w:b/>
          <w:vertAlign w:val="superscript"/>
        </w:rPr>
        <w:t>1*</w:t>
      </w:r>
      <w:r w:rsidR="007B0FF0" w:rsidRPr="002352AC">
        <w:rPr>
          <w:rFonts w:ascii="Arial" w:eastAsia="Arial" w:hAnsi="Arial" w:cs="Arial"/>
          <w:b/>
        </w:rPr>
        <w:t xml:space="preserve">, </w:t>
      </w:r>
      <w:r w:rsidR="007B0FF0" w:rsidRPr="002352AC">
        <w:rPr>
          <w:rFonts w:ascii="Arial" w:hAnsi="Arial" w:cs="Arial"/>
          <w:b/>
        </w:rPr>
        <w:t>Desmaniarti, Z</w:t>
      </w:r>
      <w:r w:rsidR="007B0FF0" w:rsidRPr="002352AC">
        <w:rPr>
          <w:rFonts w:ascii="Arial" w:eastAsia="Arial" w:hAnsi="Arial" w:cs="Arial"/>
          <w:b/>
          <w:vertAlign w:val="superscript"/>
        </w:rPr>
        <w:t>2</w:t>
      </w:r>
      <w:r w:rsidR="007B0FF0" w:rsidRPr="002352AC">
        <w:rPr>
          <w:rFonts w:ascii="Arial" w:eastAsia="Arial" w:hAnsi="Arial" w:cs="Arial"/>
          <w:b/>
          <w:vertAlign w:val="superscript"/>
          <w:lang w:val="en-US"/>
        </w:rPr>
        <w:t>*</w:t>
      </w:r>
      <w:r w:rsidR="007B0FF0" w:rsidRPr="002352AC">
        <w:rPr>
          <w:rFonts w:ascii="Arial" w:eastAsia="Arial" w:hAnsi="Arial" w:cs="Arial"/>
          <w:b/>
          <w:lang w:val="en-US"/>
        </w:rPr>
        <w:t xml:space="preserve">, </w:t>
      </w:r>
      <w:r>
        <w:rPr>
          <w:rFonts w:ascii="Arial" w:eastAsia="Arial" w:hAnsi="Arial" w:cs="Arial"/>
          <w:b/>
          <w:lang w:val="en-US"/>
        </w:rPr>
        <w:t>Rukman</w:t>
      </w:r>
      <w:r w:rsidR="007B0FF0" w:rsidRPr="002352AC">
        <w:rPr>
          <w:rFonts w:ascii="Arial" w:eastAsia="Arial" w:hAnsi="Arial" w:cs="Arial"/>
          <w:b/>
          <w:vertAlign w:val="superscript"/>
          <w:lang w:val="en-US"/>
        </w:rPr>
        <w:t>*</w:t>
      </w:r>
      <w:r w:rsidR="007B0FF0" w:rsidRPr="002352AC">
        <w:rPr>
          <w:rFonts w:ascii="Arial" w:eastAsia="Arial" w:hAnsi="Arial" w:cs="Arial"/>
          <w:b/>
        </w:rPr>
        <w:t xml:space="preserve"> </w:t>
      </w:r>
    </w:p>
    <w:p w:rsidR="007B0FF0" w:rsidRPr="00D16C71" w:rsidRDefault="007B0FF0" w:rsidP="007B0FF0">
      <w:pPr>
        <w:spacing w:after="0" w:line="240" w:lineRule="auto"/>
        <w:jc w:val="center"/>
        <w:rPr>
          <w:rFonts w:ascii="Arial" w:eastAsia="Arial" w:hAnsi="Arial" w:cs="Arial"/>
          <w:b/>
          <w:sz w:val="20"/>
          <w:szCs w:val="20"/>
          <w:lang w:val="en-US"/>
        </w:rPr>
      </w:pPr>
      <w:r w:rsidRPr="00D16C71">
        <w:rPr>
          <w:rFonts w:ascii="Arial" w:hAnsi="Arial" w:cs="Arial"/>
          <w:sz w:val="20"/>
          <w:szCs w:val="20"/>
        </w:rPr>
        <w:t>Jurusan Keperawatan Bandung</w:t>
      </w:r>
      <w:r w:rsidRPr="00D16C71">
        <w:rPr>
          <w:rFonts w:ascii="Arial" w:hAnsi="Arial" w:cs="Arial"/>
          <w:sz w:val="20"/>
          <w:szCs w:val="20"/>
          <w:lang w:val="en-US"/>
        </w:rPr>
        <w:t xml:space="preserve"> Poltekkes Kemenkes Bandung</w:t>
      </w:r>
    </w:p>
    <w:p w:rsidR="007B0FF0" w:rsidRPr="00D16C71" w:rsidRDefault="007B0FF0" w:rsidP="007B0FF0">
      <w:pPr>
        <w:spacing w:line="240" w:lineRule="auto"/>
        <w:jc w:val="center"/>
        <w:rPr>
          <w:sz w:val="20"/>
          <w:szCs w:val="20"/>
        </w:rPr>
      </w:pPr>
      <w:r w:rsidRPr="00D16C71">
        <w:rPr>
          <w:rFonts w:ascii="Arial" w:hAnsi="Arial" w:cs="Arial"/>
          <w:sz w:val="20"/>
          <w:szCs w:val="20"/>
          <w:lang w:val="en-US"/>
        </w:rPr>
        <w:t xml:space="preserve">Email : </w:t>
      </w:r>
      <w:r w:rsidR="00A9695D">
        <w:rPr>
          <w:rFonts w:ascii="Arial" w:hAnsi="Arial" w:cs="Arial"/>
          <w:sz w:val="20"/>
          <w:szCs w:val="20"/>
          <w:lang w:val="en-US"/>
        </w:rPr>
        <w:t>Mutiara.</w:t>
      </w:r>
      <w:r w:rsidRPr="00D16C71">
        <w:rPr>
          <w:rFonts w:ascii="Arial" w:hAnsi="Arial" w:cs="Arial"/>
          <w:sz w:val="20"/>
          <w:szCs w:val="20"/>
          <w:lang w:val="en-US"/>
        </w:rPr>
        <w:t>watbdg@student.</w:t>
      </w:r>
      <w:r w:rsidRPr="00D16C71">
        <w:rPr>
          <w:sz w:val="20"/>
          <w:szCs w:val="20"/>
        </w:rPr>
        <w:t xml:space="preserve"> </w:t>
      </w:r>
      <w:r w:rsidRPr="00D16C71">
        <w:rPr>
          <w:rFonts w:ascii="Arial" w:hAnsi="Arial" w:cs="Arial"/>
          <w:sz w:val="20"/>
          <w:szCs w:val="20"/>
        </w:rPr>
        <w:t>poltekkesbandung.ac.id</w:t>
      </w:r>
    </w:p>
    <w:p w:rsidR="007B0FF0" w:rsidRPr="00336F19" w:rsidRDefault="007B0FF0" w:rsidP="007B0FF0">
      <w:pPr>
        <w:spacing w:line="240" w:lineRule="auto"/>
        <w:jc w:val="center"/>
        <w:rPr>
          <w:rFonts w:ascii="Arial" w:hAnsi="Arial" w:cs="Arial"/>
          <w:b/>
          <w:i/>
          <w:lang w:val="en-US"/>
        </w:rPr>
      </w:pPr>
      <w:r w:rsidRPr="00336F19">
        <w:rPr>
          <w:rFonts w:ascii="Arial" w:hAnsi="Arial" w:cs="Arial"/>
          <w:b/>
          <w:i/>
          <w:lang w:val="en-US"/>
        </w:rPr>
        <w:t>ABSTRACT</w:t>
      </w:r>
    </w:p>
    <w:p w:rsidR="007B0FF0" w:rsidRPr="00D16C71" w:rsidRDefault="00A9695D" w:rsidP="007B0FF0">
      <w:pPr>
        <w:pStyle w:val="ListParagraph"/>
        <w:spacing w:before="240" w:line="240" w:lineRule="auto"/>
        <w:ind w:left="0"/>
        <w:jc w:val="both"/>
        <w:rPr>
          <w:rFonts w:ascii="Arial" w:hAnsi="Arial" w:cs="Arial"/>
          <w:lang w:val="en-US"/>
        </w:rPr>
      </w:pPr>
      <w:r w:rsidRPr="00A9695D">
        <w:rPr>
          <w:rFonts w:ascii="Arial" w:eastAsia="Times New Roman" w:hAnsi="Arial" w:cs="Arial"/>
          <w:i/>
          <w:iCs/>
          <w:color w:val="000000"/>
        </w:rPr>
        <w:t xml:space="preserve">This study is based on Riskesdas data </w:t>
      </w:r>
      <w:r w:rsidRPr="00A9695D">
        <w:rPr>
          <w:rFonts w:ascii="Arial" w:hAnsi="Arial" w:cs="Arial"/>
          <w:i/>
          <w:iCs/>
        </w:rPr>
        <w:t>on Mental Emotional Disorders aged &gt;15 years in 2013 of 6% and an increase in 2018 to 9.8%. Adolescence is an important phase in individual development, often characterised by academic challenges such as exams. Exam anxiety is a psychological problem that can affect students' learning achievement and mental health. Social support from family, peers and significant others is an important factor in helping students overcome anxiety. This study aims to analyse the relationship between social support and anxiety in adolescents. This study is a quantitative study with a cross sectional research design. Sampling using proportiante stratified random sampling technique. The number of samples obtained was 90 respondents of class XII at SMAN 1 Padalarang. The measuring instruments used were the Multidimensional Scale of Perceived Social Support (MSPSS) social support questionnaire and the Zung Self Anxiety Rating Scale (ZSAS) anxiety which was valid and reliable. Furthermore, the data obtained were analysed using the frequency distribution formula for univariate data and chi square correlation for bivariate data. The results of research on the relationship between social support and anxiety facing school exams of students in class XII SMAN 1 Padalarang obtained a p-value of 0.000 (p &lt;0.05) which can be concluded that there is a relationship between social support and anxiety facing school exams of students in class XII SMAN 1 Padalarang. It is expected that teachers can follow up on providing interventions to students who have low social support and high anxiety</w:t>
      </w:r>
      <w:r w:rsidR="007B0FF0" w:rsidRPr="00D16C71">
        <w:rPr>
          <w:rFonts w:ascii="Arial" w:hAnsi="Arial" w:cs="Arial"/>
          <w:lang w:val="en-US"/>
        </w:rPr>
        <w:t>.</w:t>
      </w:r>
    </w:p>
    <w:p w:rsidR="007B0FF0" w:rsidRPr="00D16C71" w:rsidRDefault="007B0FF0" w:rsidP="007B0FF0">
      <w:pPr>
        <w:pStyle w:val="ListParagraph"/>
        <w:spacing w:before="240" w:line="240" w:lineRule="auto"/>
        <w:ind w:left="0"/>
        <w:jc w:val="both"/>
        <w:rPr>
          <w:rFonts w:ascii="Times New Roman" w:hAnsi="Times New Roman" w:cs="Times New Roman"/>
          <w:i/>
          <w:sz w:val="24"/>
          <w:szCs w:val="24"/>
          <w:lang w:val="en-US"/>
        </w:rPr>
      </w:pPr>
      <w:r w:rsidRPr="00336F19">
        <w:rPr>
          <w:rFonts w:ascii="Times New Roman" w:hAnsi="Times New Roman" w:cs="Times New Roman"/>
          <w:b/>
          <w:i/>
          <w:sz w:val="24"/>
          <w:szCs w:val="24"/>
          <w:lang w:val="en-US"/>
        </w:rPr>
        <w:t>Keywords</w:t>
      </w:r>
      <w:r w:rsidRPr="00336F19">
        <w:rPr>
          <w:rFonts w:ascii="Times New Roman" w:hAnsi="Times New Roman" w:cs="Times New Roman"/>
          <w:i/>
          <w:sz w:val="24"/>
          <w:szCs w:val="24"/>
          <w:lang w:val="en-US"/>
        </w:rPr>
        <w:t xml:space="preserve"> : </w:t>
      </w:r>
      <w:r w:rsidR="00A9695D">
        <w:rPr>
          <w:i/>
        </w:rPr>
        <w:t xml:space="preserve">Adolescents, School Exams, Social Support, Anxiety. </w:t>
      </w:r>
    </w:p>
    <w:p w:rsidR="007B0FF0" w:rsidRDefault="007B0FF0" w:rsidP="007B0FF0">
      <w:pPr>
        <w:spacing w:after="120" w:line="240" w:lineRule="auto"/>
        <w:jc w:val="center"/>
        <w:rPr>
          <w:rFonts w:ascii="Arial" w:eastAsia="Arial" w:hAnsi="Arial" w:cs="Arial"/>
          <w:b/>
        </w:rPr>
      </w:pPr>
      <w:r>
        <w:rPr>
          <w:rFonts w:ascii="Arial" w:eastAsia="Arial" w:hAnsi="Arial" w:cs="Arial"/>
          <w:b/>
        </w:rPr>
        <w:t xml:space="preserve">ABSTRAK </w:t>
      </w:r>
    </w:p>
    <w:p w:rsidR="007B0FF0" w:rsidRDefault="00987213" w:rsidP="007B0FF0">
      <w:pPr>
        <w:spacing w:after="120" w:line="240" w:lineRule="auto"/>
        <w:jc w:val="both"/>
        <w:rPr>
          <w:rFonts w:ascii="Times New Roman" w:hAnsi="Times New Roman" w:cs="Times New Roman"/>
          <w:sz w:val="24"/>
          <w:szCs w:val="24"/>
          <w:lang w:val="en-US"/>
        </w:rPr>
      </w:pPr>
      <w:r w:rsidRPr="000A033B">
        <w:rPr>
          <w:rFonts w:ascii="Times New Roman" w:eastAsia="Times New Roman" w:hAnsi="Times New Roman" w:cs="Times New Roman"/>
          <w:color w:val="000000"/>
          <w:sz w:val="24"/>
          <w:szCs w:val="24"/>
        </w:rPr>
        <w:t xml:space="preserve">Penelitian ini dilatar belakangi </w:t>
      </w:r>
      <w:r>
        <w:rPr>
          <w:rFonts w:ascii="Times New Roman" w:eastAsia="Times New Roman" w:hAnsi="Times New Roman" w:cs="Times New Roman"/>
          <w:color w:val="000000"/>
          <w:sz w:val="24"/>
          <w:szCs w:val="24"/>
        </w:rPr>
        <w:t>oleh</w:t>
      </w:r>
      <w:r w:rsidRPr="000A033B">
        <w:rPr>
          <w:rFonts w:ascii="Times New Roman" w:eastAsia="Times New Roman" w:hAnsi="Times New Roman" w:cs="Times New Roman"/>
          <w:color w:val="000000"/>
          <w:sz w:val="24"/>
          <w:szCs w:val="24"/>
        </w:rPr>
        <w:t xml:space="preserve"> data Riskesdas </w:t>
      </w:r>
      <w:r w:rsidRPr="000A033B">
        <w:rPr>
          <w:rFonts w:ascii="Times New Roman" w:hAnsi="Times New Roman" w:cs="Times New Roman"/>
          <w:sz w:val="24"/>
          <w:szCs w:val="24"/>
        </w:rPr>
        <w:t>Gangguan Mental Emosional yang berumur &gt;15 tahun pada tahun 2013 sebesar 6% dan terjadi peningkatan pada tahun 2018 menjadi 9.8 %. Masa remaja adalah fase penting dalam perkembangan individu, seringkali diwarnai oleh tantangan akademik seperti ujian. Kecemasan menghadapi ujian merupakan masalah psikologis yang dapat memengaruhi prestasi belajar dan kesehatan mental siswa. Dukungan sosial dari keluarga, teman sebaya, dan orang penting lainnya menjadi faktor penting dalam membantu siswa mengatasi kecemasan.</w:t>
      </w:r>
      <w:r>
        <w:rPr>
          <w:rFonts w:ascii="Times New Roman" w:hAnsi="Times New Roman" w:cs="Times New Roman"/>
          <w:sz w:val="24"/>
          <w:szCs w:val="24"/>
        </w:rPr>
        <w:t xml:space="preserve"> P</w:t>
      </w:r>
      <w:r w:rsidRPr="000A033B">
        <w:rPr>
          <w:rFonts w:ascii="Times New Roman" w:hAnsi="Times New Roman" w:cs="Times New Roman"/>
          <w:sz w:val="24"/>
          <w:szCs w:val="24"/>
        </w:rPr>
        <w:t xml:space="preserve">enelitian ini bertujuan untuk menganalisis hubungan antara dukungan sosial dengan kecemasan pada remaja. </w:t>
      </w:r>
      <w:r w:rsidRPr="00BA3DC6">
        <w:rPr>
          <w:rFonts w:ascii="Times New Roman" w:hAnsi="Times New Roman" w:cs="Times New Roman"/>
          <w:sz w:val="24"/>
          <w:szCs w:val="24"/>
        </w:rPr>
        <w:t>Penelitian</w:t>
      </w:r>
      <w:r w:rsidRPr="000A033B">
        <w:rPr>
          <w:rFonts w:ascii="Times New Roman" w:hAnsi="Times New Roman" w:cs="Times New Roman"/>
          <w:sz w:val="24"/>
          <w:szCs w:val="24"/>
        </w:rPr>
        <w:t xml:space="preserve"> ini merupakan penelitian kuantitatif</w:t>
      </w:r>
      <w:r>
        <w:rPr>
          <w:rFonts w:ascii="Times New Roman" w:hAnsi="Times New Roman" w:cs="Times New Roman"/>
          <w:sz w:val="24"/>
          <w:szCs w:val="24"/>
        </w:rPr>
        <w:t xml:space="preserve"> dengan desai</w:t>
      </w:r>
      <w:r w:rsidR="00A87561">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i/>
          <w:iCs/>
          <w:sz w:val="24"/>
          <w:szCs w:val="24"/>
        </w:rPr>
        <w:t xml:space="preserve">cross </w:t>
      </w:r>
      <w:r w:rsidRPr="00CE33CC">
        <w:rPr>
          <w:rFonts w:ascii="Times New Roman" w:hAnsi="Times New Roman" w:cs="Times New Roman"/>
          <w:i/>
          <w:iCs/>
          <w:sz w:val="24"/>
          <w:szCs w:val="24"/>
        </w:rPr>
        <w:t>sectional.</w:t>
      </w:r>
      <w:r>
        <w:rPr>
          <w:rFonts w:ascii="Times New Roman" w:hAnsi="Times New Roman" w:cs="Times New Roman"/>
          <w:sz w:val="24"/>
          <w:szCs w:val="24"/>
        </w:rPr>
        <w:t xml:space="preserve"> Pengambilan sampel menggunakan teknik </w:t>
      </w:r>
      <w:r w:rsidRPr="000A033B">
        <w:rPr>
          <w:rFonts w:ascii="Times New Roman" w:hAnsi="Times New Roman" w:cs="Times New Roman"/>
          <w:i/>
          <w:iCs/>
          <w:sz w:val="24"/>
          <w:szCs w:val="24"/>
        </w:rPr>
        <w:t>proportiante stratified random sampling</w:t>
      </w:r>
      <w:r>
        <w:rPr>
          <w:rFonts w:ascii="Times New Roman" w:hAnsi="Times New Roman" w:cs="Times New Roman"/>
          <w:sz w:val="24"/>
          <w:szCs w:val="24"/>
        </w:rPr>
        <w:t xml:space="preserve">. Jumlah sampel yang didapatkan adalah </w:t>
      </w:r>
      <w:r w:rsidRPr="000A033B">
        <w:rPr>
          <w:rFonts w:ascii="Times New Roman" w:hAnsi="Times New Roman" w:cs="Times New Roman"/>
          <w:sz w:val="24"/>
          <w:szCs w:val="24"/>
        </w:rPr>
        <w:t>90 responde</w:t>
      </w:r>
      <w:r>
        <w:rPr>
          <w:rFonts w:ascii="Times New Roman" w:hAnsi="Times New Roman" w:cs="Times New Roman"/>
          <w:sz w:val="24"/>
          <w:szCs w:val="24"/>
        </w:rPr>
        <w:t xml:space="preserve">n </w:t>
      </w:r>
      <w:r w:rsidRPr="000A033B">
        <w:rPr>
          <w:rFonts w:ascii="Times New Roman" w:hAnsi="Times New Roman" w:cs="Times New Roman"/>
          <w:sz w:val="24"/>
          <w:szCs w:val="24"/>
        </w:rPr>
        <w:t>kelas XII SMAN 1 Padalarang</w:t>
      </w:r>
      <w:r>
        <w:rPr>
          <w:rFonts w:ascii="Times New Roman" w:hAnsi="Times New Roman" w:cs="Times New Roman"/>
          <w:sz w:val="24"/>
          <w:szCs w:val="24"/>
        </w:rPr>
        <w:t xml:space="preserve">. </w:t>
      </w:r>
      <w:r w:rsidR="006B27D1">
        <w:rPr>
          <w:rFonts w:ascii="Times New Roman" w:hAnsi="Times New Roman" w:cs="Times New Roman"/>
          <w:sz w:val="24"/>
          <w:szCs w:val="24"/>
        </w:rPr>
        <w:t xml:space="preserve">Pengumpulan data dilakukan dengan menggunakan instrumen </w:t>
      </w:r>
      <w:r w:rsidRPr="000A033B">
        <w:rPr>
          <w:rFonts w:ascii="Times New Roman" w:hAnsi="Times New Roman" w:cs="Times New Roman"/>
          <w:sz w:val="24"/>
          <w:szCs w:val="24"/>
        </w:rPr>
        <w:t xml:space="preserve"> dukungan sosial </w:t>
      </w:r>
      <w:r>
        <w:rPr>
          <w:rFonts w:ascii="Times New Roman" w:hAnsi="Times New Roman" w:cs="Times New Roman"/>
          <w:sz w:val="24"/>
          <w:szCs w:val="24"/>
        </w:rPr>
        <w:t xml:space="preserve"> </w:t>
      </w:r>
      <w:r>
        <w:rPr>
          <w:rFonts w:ascii="Times New Roman" w:hAnsi="Times New Roman" w:cs="Times New Roman"/>
          <w:i/>
          <w:iCs/>
          <w:sz w:val="24"/>
          <w:szCs w:val="24"/>
        </w:rPr>
        <w:t xml:space="preserve">Multidimensional Scale of Perceived Social Support </w:t>
      </w:r>
      <w:r w:rsidRPr="000A033B">
        <w:rPr>
          <w:rFonts w:ascii="Times New Roman" w:hAnsi="Times New Roman" w:cs="Times New Roman"/>
          <w:sz w:val="24"/>
          <w:szCs w:val="24"/>
        </w:rPr>
        <w:t>(MSPSS) dan kecemasan</w:t>
      </w:r>
      <w:r>
        <w:rPr>
          <w:rFonts w:ascii="Times New Roman" w:hAnsi="Times New Roman" w:cs="Times New Roman"/>
          <w:sz w:val="24"/>
          <w:szCs w:val="24"/>
        </w:rPr>
        <w:t xml:space="preserve"> </w:t>
      </w:r>
      <w:r>
        <w:rPr>
          <w:rFonts w:ascii="Times New Roman" w:hAnsi="Times New Roman" w:cs="Times New Roman"/>
          <w:i/>
          <w:iCs/>
          <w:sz w:val="24"/>
          <w:szCs w:val="24"/>
        </w:rPr>
        <w:t>Zung Self Anxiety Rating Scale</w:t>
      </w:r>
      <w:r w:rsidRPr="000A033B">
        <w:rPr>
          <w:rFonts w:ascii="Times New Roman" w:hAnsi="Times New Roman" w:cs="Times New Roman"/>
          <w:sz w:val="24"/>
          <w:szCs w:val="24"/>
        </w:rPr>
        <w:t xml:space="preserve"> (ZSAS)</w:t>
      </w:r>
      <w:r>
        <w:rPr>
          <w:rFonts w:ascii="Times New Roman" w:hAnsi="Times New Roman" w:cs="Times New Roman"/>
          <w:sz w:val="24"/>
          <w:szCs w:val="24"/>
        </w:rPr>
        <w:t xml:space="preserve"> yang sudah valid dan reliabel</w:t>
      </w:r>
      <w:r w:rsidRPr="000A033B">
        <w:rPr>
          <w:rFonts w:ascii="Times New Roman" w:hAnsi="Times New Roman" w:cs="Times New Roman"/>
          <w:sz w:val="24"/>
          <w:szCs w:val="24"/>
        </w:rPr>
        <w:t xml:space="preserve">. </w:t>
      </w:r>
      <w:r w:rsidR="006B27D1">
        <w:rPr>
          <w:rFonts w:ascii="Times New Roman" w:hAnsi="Times New Roman" w:cs="Times New Roman"/>
          <w:sz w:val="24"/>
          <w:szCs w:val="24"/>
        </w:rPr>
        <w:t>D</w:t>
      </w:r>
      <w:r w:rsidRPr="000A033B">
        <w:rPr>
          <w:rFonts w:ascii="Times New Roman" w:hAnsi="Times New Roman" w:cs="Times New Roman"/>
          <w:sz w:val="24"/>
          <w:szCs w:val="24"/>
        </w:rPr>
        <w:t xml:space="preserve">ata yang didapatkan </w:t>
      </w:r>
      <w:r>
        <w:rPr>
          <w:rFonts w:ascii="Times New Roman" w:hAnsi="Times New Roman" w:cs="Times New Roman"/>
          <w:sz w:val="24"/>
          <w:szCs w:val="24"/>
        </w:rPr>
        <w:t xml:space="preserve">dianalisis </w:t>
      </w:r>
      <w:r w:rsidRPr="000A033B">
        <w:rPr>
          <w:rFonts w:ascii="Times New Roman" w:hAnsi="Times New Roman" w:cs="Times New Roman"/>
          <w:sz w:val="24"/>
          <w:szCs w:val="24"/>
        </w:rPr>
        <w:t xml:space="preserve">menggunakan </w:t>
      </w:r>
      <w:r>
        <w:rPr>
          <w:rFonts w:ascii="Times New Roman" w:hAnsi="Times New Roman" w:cs="Times New Roman"/>
          <w:sz w:val="24"/>
          <w:szCs w:val="24"/>
        </w:rPr>
        <w:t xml:space="preserve">rumus distribusi frekuensi untuk data univariat dan korelasi </w:t>
      </w:r>
      <w:r w:rsidRPr="00E8305B">
        <w:rPr>
          <w:rFonts w:ascii="Times New Roman" w:hAnsi="Times New Roman" w:cs="Times New Roman"/>
          <w:i/>
          <w:iCs/>
          <w:sz w:val="24"/>
          <w:szCs w:val="24"/>
        </w:rPr>
        <w:t>chi square</w:t>
      </w:r>
      <w:r>
        <w:rPr>
          <w:rFonts w:ascii="Times New Roman" w:hAnsi="Times New Roman" w:cs="Times New Roman"/>
          <w:sz w:val="24"/>
          <w:szCs w:val="24"/>
        </w:rPr>
        <w:t xml:space="preserve"> untuk data bivariat</w:t>
      </w:r>
      <w:r w:rsidRPr="000A033B">
        <w:rPr>
          <w:rFonts w:ascii="Times New Roman" w:hAnsi="Times New Roman" w:cs="Times New Roman"/>
          <w:sz w:val="24"/>
          <w:szCs w:val="24"/>
        </w:rPr>
        <w:t xml:space="preserve">. Hasil </w:t>
      </w:r>
      <w:r>
        <w:rPr>
          <w:rFonts w:ascii="Times New Roman" w:hAnsi="Times New Roman" w:cs="Times New Roman"/>
          <w:sz w:val="24"/>
          <w:szCs w:val="24"/>
        </w:rPr>
        <w:t>penelitian</w:t>
      </w:r>
      <w:r w:rsidRPr="000A033B">
        <w:rPr>
          <w:rFonts w:ascii="Times New Roman" w:hAnsi="Times New Roman" w:cs="Times New Roman"/>
          <w:sz w:val="24"/>
          <w:szCs w:val="24"/>
        </w:rPr>
        <w:t xml:space="preserve"> tentang hubungan dukungan sosial dengan kecemasan menghadapi ujian sekolah siswa kelas XII SMAN 1 Padalarang diperoleh </w:t>
      </w:r>
      <w:r w:rsidRPr="000A033B">
        <w:rPr>
          <w:rFonts w:ascii="Times New Roman" w:hAnsi="Times New Roman" w:cs="Times New Roman"/>
          <w:i/>
          <w:iCs/>
          <w:sz w:val="24"/>
          <w:szCs w:val="24"/>
        </w:rPr>
        <w:t xml:space="preserve">p-value 0,000 </w:t>
      </w:r>
      <w:r w:rsidRPr="000A033B">
        <w:rPr>
          <w:rFonts w:ascii="Times New Roman" w:hAnsi="Times New Roman" w:cs="Times New Roman"/>
          <w:sz w:val="24"/>
          <w:szCs w:val="24"/>
        </w:rPr>
        <w:t xml:space="preserve">(p&lt;0,05) yang </w:t>
      </w:r>
      <w:r>
        <w:rPr>
          <w:rFonts w:ascii="Times New Roman" w:hAnsi="Times New Roman" w:cs="Times New Roman"/>
          <w:sz w:val="24"/>
          <w:szCs w:val="24"/>
        </w:rPr>
        <w:t xml:space="preserve">dapat disimpulkan adanya </w:t>
      </w:r>
      <w:r w:rsidRPr="000A033B">
        <w:rPr>
          <w:rFonts w:ascii="Times New Roman" w:hAnsi="Times New Roman" w:cs="Times New Roman"/>
          <w:sz w:val="24"/>
          <w:szCs w:val="24"/>
        </w:rPr>
        <w:t>hubungan antara dukungan sosial dengan kecemasan menghadapi ujian sekolah siswa kelas XII SMAN 1 Padalarang.</w:t>
      </w:r>
      <w:r>
        <w:rPr>
          <w:rFonts w:ascii="Times New Roman" w:hAnsi="Times New Roman" w:cs="Times New Roman"/>
          <w:sz w:val="24"/>
          <w:szCs w:val="24"/>
        </w:rPr>
        <w:t xml:space="preserve"> </w:t>
      </w:r>
      <w:r w:rsidRPr="0043505B">
        <w:rPr>
          <w:rFonts w:ascii="Times New Roman" w:hAnsi="Times New Roman" w:cs="Times New Roman"/>
          <w:sz w:val="24"/>
          <w:szCs w:val="24"/>
        </w:rPr>
        <w:t>D</w:t>
      </w:r>
      <w:r>
        <w:rPr>
          <w:rFonts w:ascii="Times New Roman" w:hAnsi="Times New Roman" w:cs="Times New Roman"/>
          <w:sz w:val="24"/>
          <w:szCs w:val="24"/>
        </w:rPr>
        <w:t xml:space="preserve">iharapkan guru dapat </w:t>
      </w:r>
      <w:r>
        <w:rPr>
          <w:rFonts w:ascii="Times New Roman" w:hAnsi="Times New Roman" w:cs="Times New Roman"/>
          <w:sz w:val="24"/>
          <w:szCs w:val="24"/>
        </w:rPr>
        <w:lastRenderedPageBreak/>
        <w:t>mentindaklanjuti pemberian intervensi kepada siswa yang memiliki dukungan sosial rendah dan kecemasan tinggi</w:t>
      </w:r>
      <w:r>
        <w:rPr>
          <w:rFonts w:ascii="Times New Roman" w:hAnsi="Times New Roman" w:cs="Times New Roman"/>
          <w:sz w:val="24"/>
          <w:szCs w:val="24"/>
        </w:rPr>
        <w:t>.</w:t>
      </w:r>
    </w:p>
    <w:p w:rsidR="007B0FF0" w:rsidRPr="006A4135" w:rsidRDefault="007B0FF0" w:rsidP="007B0FF0">
      <w:pPr>
        <w:spacing w:after="120" w:line="240" w:lineRule="auto"/>
        <w:jc w:val="both"/>
        <w:rPr>
          <w:rFonts w:ascii="Arial" w:eastAsia="Arial" w:hAnsi="Arial" w:cs="Arial"/>
          <w:b/>
        </w:rPr>
      </w:pPr>
      <w:r>
        <w:rPr>
          <w:rFonts w:ascii="Arial" w:eastAsia="Arial" w:hAnsi="Arial" w:cs="Arial"/>
          <w:b/>
        </w:rPr>
        <w:t>Kata kunci</w:t>
      </w:r>
      <w:r>
        <w:rPr>
          <w:rFonts w:ascii="Arial" w:eastAsia="Arial" w:hAnsi="Arial" w:cs="Arial"/>
        </w:rPr>
        <w:t xml:space="preserve">: </w:t>
      </w:r>
      <w:r w:rsidRPr="001B1F66">
        <w:rPr>
          <w:rFonts w:ascii="Arial" w:hAnsi="Arial" w:cs="Arial"/>
          <w:lang w:val="en-US"/>
        </w:rPr>
        <w:t xml:space="preserve">Remaja, </w:t>
      </w:r>
      <w:r w:rsidR="00987213" w:rsidRPr="001B1F66">
        <w:rPr>
          <w:rFonts w:ascii="Arial" w:hAnsi="Arial" w:cs="Arial"/>
          <w:lang w:val="en-US"/>
        </w:rPr>
        <w:t xml:space="preserve">Ujian Sekolah, Dukungan Sosial, Kecemasan. </w:t>
      </w:r>
    </w:p>
    <w:p w:rsidR="007B0FF0" w:rsidRDefault="007B0FF0" w:rsidP="007B0FF0"/>
    <w:p w:rsidR="007B0FF0" w:rsidRDefault="007B0FF0" w:rsidP="007B0FF0">
      <w:pPr>
        <w:spacing w:line="240" w:lineRule="auto"/>
        <w:rPr>
          <w:rFonts w:ascii="Arial" w:eastAsia="Arial" w:hAnsi="Arial" w:cs="Arial"/>
          <w:b/>
        </w:rPr>
      </w:pPr>
      <w:r>
        <w:rPr>
          <w:rFonts w:ascii="Arial" w:eastAsia="Arial" w:hAnsi="Arial" w:cs="Arial"/>
          <w:b/>
        </w:rPr>
        <w:t xml:space="preserve">PENDAHULUAN </w:t>
      </w:r>
    </w:p>
    <w:p w:rsidR="009468CC" w:rsidRDefault="007B0FF0" w:rsidP="009468CC">
      <w:pPr>
        <w:tabs>
          <w:tab w:val="left" w:pos="720"/>
        </w:tabs>
        <w:spacing w:after="0" w:line="240" w:lineRule="auto"/>
        <w:jc w:val="both"/>
        <w:rPr>
          <w:rFonts w:ascii="Arial" w:hAnsi="Arial" w:cs="Arial"/>
        </w:rPr>
      </w:pPr>
      <w:r>
        <w:rPr>
          <w:rFonts w:ascii="Arial" w:eastAsia="Arial" w:hAnsi="Arial" w:cs="Arial"/>
        </w:rPr>
        <w:t xml:space="preserve">    </w:t>
      </w:r>
      <w:r w:rsidR="009468CC">
        <w:rPr>
          <w:rFonts w:ascii="Arial" w:eastAsia="Arial" w:hAnsi="Arial" w:cs="Arial"/>
        </w:rPr>
        <w:tab/>
      </w:r>
      <w:r>
        <w:rPr>
          <w:rFonts w:ascii="Arial" w:eastAsia="Arial" w:hAnsi="Arial" w:cs="Arial"/>
        </w:rPr>
        <w:t xml:space="preserve"> </w:t>
      </w:r>
      <w:r w:rsidR="009468CC" w:rsidRPr="009468CC">
        <w:rPr>
          <w:rFonts w:ascii="Arial" w:hAnsi="Arial" w:cs="Arial"/>
        </w:rPr>
        <w:t>Masa remaja merupakan fase kritis dalam perkembangan individu, sering kali ditandai oleh berbagai tantangan, termasuk ujian sekolah yang dapat memicu kecemasan. Kecemasan menghadapi ujian adalah salah satu masalah psikologis yang umum dialami siswa, yang dapat memengaruhi kesehatan mental dan prestasi belajar mereka. Data Riskesdas 2018 menunjukkan peningkatan prevalensi gangguan mental emosional pada usia &gt;15 tahun dari 6% pada 2013 menjadi 9,8%. Di tingkat remaja, prevalensi gangguan cemas dilaporkan mencapai 3,7% menurut Survei Nasional Kesehatan Jiwa Remaja Indonesia (I-NAHMS) 2022.</w:t>
      </w:r>
    </w:p>
    <w:p w:rsidR="006B27D1" w:rsidRDefault="009468CC" w:rsidP="009468CC">
      <w:pPr>
        <w:tabs>
          <w:tab w:val="left" w:pos="720"/>
        </w:tabs>
        <w:spacing w:after="0" w:line="240" w:lineRule="auto"/>
        <w:jc w:val="both"/>
        <w:rPr>
          <w:rFonts w:ascii="Arial" w:hAnsi="Arial" w:cs="Arial"/>
        </w:rPr>
      </w:pPr>
      <w:r>
        <w:rPr>
          <w:rFonts w:ascii="Arial" w:hAnsi="Arial" w:cs="Arial"/>
        </w:rPr>
        <w:tab/>
      </w:r>
      <w:r w:rsidRPr="009468CC">
        <w:rPr>
          <w:rFonts w:ascii="Arial" w:hAnsi="Arial" w:cs="Arial"/>
          <w:lang w:val="en-ID"/>
        </w:rPr>
        <w:t>Dukungan sosial, baik dari keluarga, teman sebaya, maupun individu penting lainnya, merupakan salah satu faktor  yang dapat membantu siswa mengelola kecemasan. Dukungan ini memberikan rasa aman, meningkatkan rasa percaya diri, dan membantu individu menghadapi tekanan, termasuk ujian sekolah.</w:t>
      </w:r>
    </w:p>
    <w:p w:rsidR="007B0FF0" w:rsidRPr="007A33BE" w:rsidRDefault="006B27D1" w:rsidP="009468CC">
      <w:pPr>
        <w:tabs>
          <w:tab w:val="left" w:pos="720"/>
        </w:tabs>
        <w:spacing w:after="0" w:line="240" w:lineRule="auto"/>
        <w:jc w:val="both"/>
        <w:rPr>
          <w:rFonts w:ascii="Arial" w:hAnsi="Arial" w:cs="Arial"/>
        </w:rPr>
      </w:pPr>
      <w:r>
        <w:rPr>
          <w:rFonts w:ascii="Arial" w:hAnsi="Arial" w:cs="Arial"/>
        </w:rPr>
        <w:tab/>
      </w:r>
      <w:r w:rsidR="009468CC" w:rsidRPr="009468CC">
        <w:rPr>
          <w:rFonts w:ascii="Arial" w:hAnsi="Arial" w:cs="Arial"/>
          <w:lang w:val="en-ID"/>
        </w:rPr>
        <w:t>Berdasarkan studi pendahuluan di SMAN 1 Padalarang, banyak siswa kelas XII me</w:t>
      </w:r>
      <w:r>
        <w:rPr>
          <w:rFonts w:ascii="Arial" w:hAnsi="Arial" w:cs="Arial"/>
          <w:lang w:val="en-ID"/>
        </w:rPr>
        <w:t xml:space="preserve">ngalami </w:t>
      </w:r>
      <w:r w:rsidR="009468CC" w:rsidRPr="009468CC">
        <w:rPr>
          <w:rFonts w:ascii="Arial" w:hAnsi="Arial" w:cs="Arial"/>
          <w:lang w:val="en-ID"/>
        </w:rPr>
        <w:t>gejala kecemasan, seperti kesulitan tidur, merasa tegang, dan kurangnya konsentrasi menjelang ujian. Sebagian besar siswa juga menunjukkan rendahnya dukungan sosial, baik dari keluarga maupun teman sebaya. Hal ini mendorong dilakukannya penelitian untuk</w:t>
      </w:r>
      <w:r>
        <w:rPr>
          <w:rFonts w:ascii="Arial" w:hAnsi="Arial" w:cs="Arial"/>
          <w:lang w:val="en-ID"/>
        </w:rPr>
        <w:t xml:space="preserve"> mengetahui</w:t>
      </w:r>
      <w:r w:rsidR="009468CC" w:rsidRPr="009468CC">
        <w:rPr>
          <w:rFonts w:ascii="Arial" w:hAnsi="Arial" w:cs="Arial"/>
          <w:lang w:val="en-ID"/>
        </w:rPr>
        <w:t xml:space="preserve"> hubungan antara dukungan sosial dengan kecemasan dalam menghadapi ujian sekolah pada siswa kelas XII SMAN 1 Padalarang.</w:t>
      </w:r>
    </w:p>
    <w:p w:rsidR="007B0FF0" w:rsidRPr="006A4135" w:rsidRDefault="007B0FF0" w:rsidP="007B0FF0">
      <w:pPr>
        <w:tabs>
          <w:tab w:val="left" w:pos="720"/>
        </w:tabs>
        <w:spacing w:after="0" w:line="240" w:lineRule="auto"/>
        <w:jc w:val="both"/>
        <w:rPr>
          <w:rFonts w:ascii="Arial" w:eastAsia="Arial" w:hAnsi="Arial" w:cs="Arial"/>
          <w:vertAlign w:val="superscript"/>
        </w:rPr>
      </w:pPr>
      <w:r w:rsidRPr="006A4135">
        <w:rPr>
          <w:rFonts w:ascii="Arial" w:eastAsia="Arial" w:hAnsi="Arial" w:cs="Arial"/>
        </w:rPr>
        <w:t xml:space="preserve">    </w:t>
      </w:r>
    </w:p>
    <w:p w:rsidR="007B0FF0" w:rsidRDefault="007B0FF0" w:rsidP="007B0FF0">
      <w:pPr>
        <w:spacing w:after="0" w:line="240" w:lineRule="auto"/>
        <w:rPr>
          <w:rFonts w:ascii="Arial" w:eastAsia="Arial" w:hAnsi="Arial" w:cs="Arial"/>
          <w:b/>
        </w:rPr>
      </w:pPr>
      <w:r>
        <w:rPr>
          <w:rFonts w:ascii="Arial" w:eastAsia="Arial" w:hAnsi="Arial" w:cs="Arial"/>
          <w:b/>
        </w:rPr>
        <w:t xml:space="preserve">METODE </w:t>
      </w:r>
    </w:p>
    <w:p w:rsidR="00604DD0" w:rsidRDefault="00604DD0" w:rsidP="007B0FF0">
      <w:pPr>
        <w:spacing w:after="0" w:line="240" w:lineRule="auto"/>
        <w:rPr>
          <w:rFonts w:ascii="Arial" w:eastAsia="Arial" w:hAnsi="Arial" w:cs="Arial"/>
          <w:b/>
        </w:rPr>
      </w:pPr>
    </w:p>
    <w:p w:rsidR="007B0FF0" w:rsidRPr="00572BA7" w:rsidRDefault="007B0FF0" w:rsidP="007B0FF0">
      <w:pPr>
        <w:tabs>
          <w:tab w:val="left" w:pos="720"/>
        </w:tabs>
        <w:spacing w:after="0" w:line="240" w:lineRule="auto"/>
        <w:jc w:val="both"/>
        <w:rPr>
          <w:rFonts w:ascii="Arial" w:hAnsi="Arial" w:cs="Arial"/>
          <w:lang w:val="en-US"/>
        </w:rPr>
      </w:pPr>
      <w:r>
        <w:rPr>
          <w:rFonts w:ascii="Arial" w:eastAsia="Arial" w:hAnsi="Arial" w:cs="Arial"/>
        </w:rPr>
        <w:t xml:space="preserve">     </w:t>
      </w:r>
      <w:r w:rsidRPr="00572BA7">
        <w:rPr>
          <w:rFonts w:ascii="Arial" w:hAnsi="Arial" w:cs="Arial"/>
          <w:bCs/>
          <w:lang w:val="en-US"/>
        </w:rPr>
        <w:t xml:space="preserve">Penelitian ini menggunakan desain  analitik korelasional, dengan metode </w:t>
      </w:r>
      <w:r w:rsidRPr="00572BA7">
        <w:rPr>
          <w:rFonts w:ascii="Arial" w:hAnsi="Arial" w:cs="Arial"/>
          <w:bCs/>
          <w:i/>
          <w:iCs/>
          <w:lang w:val="en-US"/>
        </w:rPr>
        <w:t>cross-sectional</w:t>
      </w:r>
      <w:r w:rsidRPr="00572BA7">
        <w:rPr>
          <w:rFonts w:ascii="Arial" w:hAnsi="Arial" w:cs="Arial"/>
          <w:bCs/>
          <w:lang w:val="en-US"/>
        </w:rPr>
        <w:t xml:space="preserve"> . </w:t>
      </w:r>
      <w:r w:rsidR="00604DD0">
        <w:rPr>
          <w:rFonts w:ascii="Arial" w:hAnsi="Arial" w:cs="Arial"/>
          <w:bCs/>
          <w:lang w:val="en-US"/>
        </w:rPr>
        <w:t xml:space="preserve">Penelitian dilakukan </w:t>
      </w:r>
      <w:r w:rsidRPr="00572BA7">
        <w:rPr>
          <w:rFonts w:ascii="Arial" w:hAnsi="Arial" w:cs="Arial"/>
          <w:bCs/>
          <w:lang w:val="en-US"/>
        </w:rPr>
        <w:t>di SMAN</w:t>
      </w:r>
      <w:r w:rsidR="00987213">
        <w:rPr>
          <w:rFonts w:ascii="Arial" w:hAnsi="Arial" w:cs="Arial"/>
          <w:bCs/>
          <w:lang w:val="en-US"/>
        </w:rPr>
        <w:t xml:space="preserve"> 1 Padalarang</w:t>
      </w:r>
      <w:r w:rsidRPr="00572BA7">
        <w:rPr>
          <w:rFonts w:ascii="Arial" w:hAnsi="Arial" w:cs="Arial"/>
          <w:bCs/>
          <w:lang w:val="en-US"/>
        </w:rPr>
        <w:t xml:space="preserve"> pada bulan November 2024. Populasi dalam penelitian ini adalah siswa kelas XII di S</w:t>
      </w:r>
      <w:r w:rsidR="00987213">
        <w:rPr>
          <w:rFonts w:ascii="Arial" w:hAnsi="Arial" w:cs="Arial"/>
          <w:bCs/>
          <w:lang w:val="en-US"/>
        </w:rPr>
        <w:t>MAN 1 Padalarang</w:t>
      </w:r>
      <w:r w:rsidRPr="00572BA7">
        <w:rPr>
          <w:rFonts w:ascii="Arial" w:hAnsi="Arial" w:cs="Arial"/>
          <w:bCs/>
          <w:lang w:val="en-US"/>
        </w:rPr>
        <w:t>. Tehnik sampling yang d</w:t>
      </w:r>
      <w:r w:rsidR="001B1F66">
        <w:rPr>
          <w:rFonts w:ascii="Arial" w:hAnsi="Arial" w:cs="Arial"/>
          <w:bCs/>
          <w:lang w:val="en-US"/>
        </w:rPr>
        <w:t>i</w:t>
      </w:r>
      <w:r w:rsidRPr="00572BA7">
        <w:rPr>
          <w:rFonts w:ascii="Arial" w:hAnsi="Arial" w:cs="Arial"/>
          <w:bCs/>
          <w:lang w:val="en-US"/>
        </w:rPr>
        <w:t xml:space="preserve">gunakan adalah </w:t>
      </w:r>
      <w:r w:rsidRPr="001B1F66">
        <w:rPr>
          <w:rFonts w:ascii="Arial" w:hAnsi="Arial" w:cs="Arial"/>
          <w:bCs/>
          <w:i/>
          <w:iCs/>
          <w:lang w:val="en-US"/>
        </w:rPr>
        <w:t>Non-Probability sampling</w:t>
      </w:r>
      <w:r w:rsidRPr="00572BA7">
        <w:rPr>
          <w:rFonts w:ascii="Arial" w:hAnsi="Arial" w:cs="Arial"/>
          <w:bCs/>
          <w:lang w:val="en-US"/>
        </w:rPr>
        <w:t xml:space="preserve"> yaitu dengan jenis metode </w:t>
      </w:r>
      <w:r w:rsidRPr="001B1F66">
        <w:rPr>
          <w:rFonts w:ascii="Arial" w:hAnsi="Arial" w:cs="Arial"/>
          <w:bCs/>
          <w:i/>
          <w:iCs/>
          <w:lang w:val="en-US"/>
        </w:rPr>
        <w:t>proportionate stratified random sampling</w:t>
      </w:r>
      <w:r w:rsidRPr="00572BA7">
        <w:rPr>
          <w:rFonts w:ascii="Arial" w:hAnsi="Arial" w:cs="Arial"/>
          <w:bCs/>
          <w:lang w:val="en-US"/>
        </w:rPr>
        <w:t xml:space="preserve">. Sampel dalam penelitian ini berjumlah </w:t>
      </w:r>
      <w:r w:rsidR="00987213">
        <w:rPr>
          <w:rFonts w:ascii="Arial" w:hAnsi="Arial" w:cs="Arial"/>
          <w:bCs/>
          <w:lang w:val="en-US"/>
        </w:rPr>
        <w:t>90</w:t>
      </w:r>
      <w:r w:rsidRPr="00572BA7">
        <w:rPr>
          <w:rFonts w:ascii="Arial" w:hAnsi="Arial" w:cs="Arial"/>
          <w:bCs/>
          <w:lang w:val="en-US"/>
        </w:rPr>
        <w:t xml:space="preserve"> siswa</w:t>
      </w:r>
      <w:r w:rsidR="00987213">
        <w:rPr>
          <w:rFonts w:ascii="Arial" w:hAnsi="Arial" w:cs="Arial"/>
          <w:bCs/>
          <w:lang w:val="en-US"/>
        </w:rPr>
        <w:t>.</w:t>
      </w:r>
    </w:p>
    <w:p w:rsidR="00C81ACB" w:rsidRDefault="007B0FF0" w:rsidP="007B0FF0">
      <w:pPr>
        <w:tabs>
          <w:tab w:val="left" w:pos="720"/>
        </w:tabs>
        <w:spacing w:after="0" w:line="240" w:lineRule="auto"/>
        <w:jc w:val="both"/>
        <w:rPr>
          <w:rFonts w:ascii="Arial" w:eastAsia="Arial" w:hAnsi="Arial" w:cs="Arial"/>
        </w:rPr>
      </w:pPr>
      <w:r w:rsidRPr="00604DD0">
        <w:rPr>
          <w:rFonts w:ascii="Arial" w:eastAsia="Arial" w:hAnsi="Arial" w:cs="Arial"/>
        </w:rPr>
        <w:t xml:space="preserve">     </w:t>
      </w:r>
      <w:r w:rsidRPr="00604DD0">
        <w:rPr>
          <w:rFonts w:ascii="Arial" w:hAnsi="Arial" w:cs="Arial"/>
          <w:bCs/>
          <w:lang w:val="en-ID"/>
        </w:rPr>
        <w:t>Proses pengambilan data penelitian ini dimulai dari menentukan responden penelitian sesuai</w:t>
      </w:r>
      <w:r w:rsidR="00604DD0">
        <w:rPr>
          <w:rFonts w:ascii="Arial" w:hAnsi="Arial" w:cs="Arial"/>
          <w:bCs/>
          <w:lang w:val="en-ID"/>
        </w:rPr>
        <w:t xml:space="preserve"> kriteria</w:t>
      </w:r>
      <w:r w:rsidRPr="00604DD0">
        <w:rPr>
          <w:rFonts w:ascii="Arial" w:hAnsi="Arial" w:cs="Arial"/>
          <w:bCs/>
          <w:lang w:val="en-ID"/>
        </w:rPr>
        <w:t xml:space="preserve"> inklusi sampai analisis data</w:t>
      </w:r>
      <w:r w:rsidRPr="00604DD0">
        <w:rPr>
          <w:rFonts w:ascii="Arial" w:eastAsia="Arial" w:hAnsi="Arial" w:cs="Arial"/>
          <w:lang w:val="en-US"/>
        </w:rPr>
        <w:t>.</w:t>
      </w:r>
      <w:r w:rsidRPr="00604DD0">
        <w:rPr>
          <w:rFonts w:ascii="Arial" w:hAnsi="Arial" w:cs="Arial"/>
          <w:lang w:val="sv-SE"/>
        </w:rPr>
        <w:t xml:space="preserve"> </w:t>
      </w:r>
      <w:r w:rsidR="007024E4">
        <w:rPr>
          <w:rFonts w:ascii="Arial" w:hAnsi="Arial" w:cs="Arial"/>
          <w:lang w:val="sv-SE"/>
        </w:rPr>
        <w:t xml:space="preserve">Proses pengambilan data menggunakan kuesioner Dukungan Sosial </w:t>
      </w:r>
      <w:r w:rsidR="007024E4" w:rsidRPr="00604DD0">
        <w:rPr>
          <w:rFonts w:ascii="Arial" w:eastAsia="Arial" w:hAnsi="Arial" w:cs="Arial"/>
          <w:i/>
          <w:iCs/>
          <w:lang w:val="en-US"/>
        </w:rPr>
        <w:t xml:space="preserve">Multidimensional Scale of Perceived Social Support </w:t>
      </w:r>
      <w:r w:rsidR="007024E4" w:rsidRPr="00604DD0">
        <w:rPr>
          <w:rFonts w:ascii="Arial" w:eastAsia="Arial" w:hAnsi="Arial" w:cs="Arial"/>
          <w:lang w:val="en-US"/>
        </w:rPr>
        <w:t>(MSPSS)</w:t>
      </w:r>
      <w:r w:rsidR="007024E4" w:rsidRPr="00604DD0">
        <w:rPr>
          <w:rFonts w:ascii="Arial" w:eastAsia="Arial" w:hAnsi="Arial" w:cs="Arial"/>
          <w:i/>
          <w:iCs/>
          <w:lang w:val="en-US"/>
        </w:rPr>
        <w:t xml:space="preserve"> </w:t>
      </w:r>
      <w:r w:rsidR="007024E4">
        <w:rPr>
          <w:rFonts w:ascii="Arial" w:eastAsia="Arial" w:hAnsi="Arial" w:cs="Arial"/>
          <w:lang w:val="en-US"/>
        </w:rPr>
        <w:t xml:space="preserve">yang disusun oleh Zimet, dkk (1998). </w:t>
      </w:r>
      <w:r w:rsidR="007024E4" w:rsidRPr="007024E4">
        <w:rPr>
          <w:rFonts w:ascii="Arial" w:hAnsi="Arial" w:cs="Arial"/>
        </w:rPr>
        <w:t xml:space="preserve">Peneliti melakukan uji validitas dan reliabilitas pada 30 siswa SMAN 1 Padalarang yang tidak terlibat dalam penelitian. Kuesioner MPSS terdiri dari 12 item, oleh karena 10 item yang valid maka 2 item yang tidak valid di </w:t>
      </w:r>
      <w:r w:rsidR="007024E4" w:rsidRPr="007024E4">
        <w:rPr>
          <w:rFonts w:ascii="Arial" w:hAnsi="Arial" w:cs="Arial"/>
          <w:i/>
          <w:iCs/>
        </w:rPr>
        <w:t xml:space="preserve">delete, </w:t>
      </w:r>
      <w:r w:rsidR="007024E4" w:rsidRPr="007024E4">
        <w:rPr>
          <w:rFonts w:ascii="Arial" w:hAnsi="Arial" w:cs="Arial"/>
        </w:rPr>
        <w:t>dan</w:t>
      </w:r>
      <w:r w:rsidR="007024E4" w:rsidRPr="007024E4">
        <w:rPr>
          <w:rFonts w:ascii="Arial" w:hAnsi="Arial" w:cs="Arial"/>
          <w:i/>
          <w:iCs/>
        </w:rPr>
        <w:t xml:space="preserve"> </w:t>
      </w:r>
      <w:r w:rsidR="007024E4" w:rsidRPr="007024E4">
        <w:rPr>
          <w:rFonts w:ascii="Arial" w:hAnsi="Arial" w:cs="Arial"/>
        </w:rPr>
        <w:t xml:space="preserve">tidak dimasukan dalam kuesioner penelitian. Adapun nilai koefisien validitas dari 10 item tersebut mempunyai koefisien korelasi (r hitung) lebih besar dari (r tabel) yaitu 0.3061. Sedangkan hasil uji reliabilitas menggunakan </w:t>
      </w:r>
      <w:r w:rsidR="007024E4" w:rsidRPr="007024E4">
        <w:rPr>
          <w:rFonts w:ascii="Arial" w:hAnsi="Arial" w:cs="Arial"/>
          <w:i/>
          <w:iCs/>
        </w:rPr>
        <w:t xml:space="preserve">Cronbach’s alpha </w:t>
      </w:r>
      <w:r w:rsidR="007024E4" w:rsidRPr="007024E4">
        <w:rPr>
          <w:rFonts w:ascii="Arial" w:hAnsi="Arial" w:cs="Arial"/>
        </w:rPr>
        <w:t>sebesar 0.642</w:t>
      </w:r>
      <w:r w:rsidR="007024E4" w:rsidRPr="007024E4">
        <w:rPr>
          <w:rFonts w:ascii="Arial" w:hAnsi="Arial" w:cs="Arial"/>
        </w:rPr>
        <w:t>.</w:t>
      </w:r>
      <w:r w:rsidR="007024E4">
        <w:rPr>
          <w:rFonts w:ascii="Times New Roman" w:hAnsi="Times New Roman" w:cs="Times New Roman"/>
          <w:sz w:val="24"/>
          <w:szCs w:val="24"/>
        </w:rPr>
        <w:t xml:space="preserve"> </w:t>
      </w:r>
      <w:r w:rsidR="007024E4">
        <w:rPr>
          <w:rFonts w:ascii="Arial" w:eastAsia="Arial" w:hAnsi="Arial" w:cs="Arial"/>
          <w:lang w:val="en-US"/>
        </w:rPr>
        <w:t xml:space="preserve">Sedangkan kuesioner Kecemasan yaitu </w:t>
      </w:r>
      <w:r w:rsidR="007024E4" w:rsidRPr="00604DD0">
        <w:rPr>
          <w:rFonts w:ascii="Arial" w:eastAsia="Arial" w:hAnsi="Arial" w:cs="Arial"/>
          <w:i/>
          <w:iCs/>
        </w:rPr>
        <w:t>Zung S</w:t>
      </w:r>
      <w:r w:rsidR="00D379B6">
        <w:rPr>
          <w:rFonts w:ascii="Arial" w:eastAsia="Arial" w:hAnsi="Arial" w:cs="Arial"/>
          <w:i/>
          <w:iCs/>
        </w:rPr>
        <w:t>elf</w:t>
      </w:r>
      <w:r w:rsidR="007024E4" w:rsidRPr="00604DD0">
        <w:rPr>
          <w:rFonts w:ascii="Arial" w:eastAsia="Arial" w:hAnsi="Arial" w:cs="Arial"/>
          <w:i/>
          <w:iCs/>
        </w:rPr>
        <w:t xml:space="preserve"> Anxiety Rating Scale</w:t>
      </w:r>
      <w:r w:rsidR="007024E4" w:rsidRPr="00604DD0">
        <w:rPr>
          <w:rFonts w:ascii="Arial" w:eastAsia="Arial" w:hAnsi="Arial" w:cs="Arial"/>
        </w:rPr>
        <w:t xml:space="preserve"> (ZSAS</w:t>
      </w:r>
      <w:r w:rsidR="007024E4">
        <w:rPr>
          <w:rFonts w:ascii="Arial" w:eastAsia="Arial" w:hAnsi="Arial" w:cs="Arial"/>
        </w:rPr>
        <w:t>)</w:t>
      </w:r>
      <w:r w:rsidR="007024E4">
        <w:rPr>
          <w:rFonts w:ascii="Arial" w:eastAsia="Arial" w:hAnsi="Arial" w:cs="Arial"/>
        </w:rPr>
        <w:t xml:space="preserve"> yang sudah dilakukan uji validitas dengan hasil adalah 0.397-0.794, dan hasil uji reliabilitas </w:t>
      </w:r>
      <w:r w:rsidR="007024E4">
        <w:rPr>
          <w:rFonts w:ascii="Arial" w:eastAsia="Arial" w:hAnsi="Arial" w:cs="Arial"/>
          <w:i/>
          <w:iCs/>
        </w:rPr>
        <w:t xml:space="preserve">Cronbach’s alpha </w:t>
      </w:r>
      <w:r w:rsidR="007024E4" w:rsidRPr="007024E4">
        <w:rPr>
          <w:rFonts w:ascii="Arial" w:eastAsia="Arial" w:hAnsi="Arial" w:cs="Arial"/>
        </w:rPr>
        <w:t xml:space="preserve">sebesar 0.906 dan terbukti </w:t>
      </w:r>
      <w:r w:rsidR="007024E4" w:rsidRPr="00D379B6">
        <w:rPr>
          <w:rFonts w:ascii="Arial" w:eastAsia="Arial" w:hAnsi="Arial" w:cs="Arial"/>
        </w:rPr>
        <w:t>reliablie</w:t>
      </w:r>
      <w:r w:rsidR="00D379B6" w:rsidRPr="00D379B6">
        <w:rPr>
          <w:rFonts w:ascii="Arial" w:eastAsia="Arial" w:hAnsi="Arial" w:cs="Arial"/>
        </w:rPr>
        <w:t xml:space="preserve"> </w:t>
      </w:r>
      <w:r w:rsidR="00D379B6" w:rsidRPr="00D379B6">
        <w:rPr>
          <w:rFonts w:ascii="Arial" w:hAnsi="Arial" w:cs="Arial"/>
        </w:rPr>
        <w:t>(R. A. Hidayat et al., 2023).</w:t>
      </w:r>
    </w:p>
    <w:p w:rsidR="00C81ACB" w:rsidRPr="00C81ACB" w:rsidRDefault="00C81ACB" w:rsidP="007B0FF0">
      <w:pPr>
        <w:tabs>
          <w:tab w:val="left" w:pos="720"/>
        </w:tabs>
        <w:spacing w:after="0" w:line="240" w:lineRule="auto"/>
        <w:jc w:val="both"/>
        <w:rPr>
          <w:rFonts w:ascii="Arial" w:eastAsia="Arial" w:hAnsi="Arial" w:cs="Arial"/>
        </w:rPr>
      </w:pPr>
      <w:r>
        <w:rPr>
          <w:rFonts w:ascii="Arial" w:eastAsia="Arial" w:hAnsi="Arial" w:cs="Arial"/>
        </w:rPr>
        <w:tab/>
      </w:r>
      <w:r w:rsidR="007024E4">
        <w:rPr>
          <w:rFonts w:ascii="Arial" w:eastAsia="Arial" w:hAnsi="Arial" w:cs="Arial"/>
        </w:rPr>
        <w:t>Data diambil sesuai dengan kriteria inklusi yaitu siswa kelas XII yang sehat seca</w:t>
      </w:r>
      <w:r>
        <w:rPr>
          <w:rFonts w:ascii="Arial" w:eastAsia="Arial" w:hAnsi="Arial" w:cs="Arial"/>
        </w:rPr>
        <w:t>r</w:t>
      </w:r>
      <w:r w:rsidR="007024E4">
        <w:rPr>
          <w:rFonts w:ascii="Arial" w:eastAsia="Arial" w:hAnsi="Arial" w:cs="Arial"/>
        </w:rPr>
        <w:t>a jasmani dan rohani</w:t>
      </w:r>
      <w:r>
        <w:rPr>
          <w:rFonts w:ascii="Arial" w:eastAsia="Arial" w:hAnsi="Arial" w:cs="Arial"/>
        </w:rPr>
        <w:t xml:space="preserve">, siswa yang bersedia menjadi responden dan sudah menandatangani </w:t>
      </w:r>
      <w:r>
        <w:rPr>
          <w:rFonts w:ascii="Arial" w:eastAsia="Arial" w:hAnsi="Arial" w:cs="Arial"/>
          <w:i/>
          <w:iCs/>
        </w:rPr>
        <w:t>inform consent</w:t>
      </w:r>
      <w:r>
        <w:rPr>
          <w:rFonts w:ascii="Arial" w:eastAsia="Arial" w:hAnsi="Arial" w:cs="Arial"/>
        </w:rPr>
        <w:t xml:space="preserve">, siswa dengan jaringan internet yang baik, siswa dengan device yang dapat mengakses </w:t>
      </w:r>
      <w:r>
        <w:rPr>
          <w:rFonts w:ascii="Arial" w:eastAsia="Arial" w:hAnsi="Arial" w:cs="Arial"/>
          <w:i/>
          <w:iCs/>
        </w:rPr>
        <w:t xml:space="preserve">gooogle form </w:t>
      </w:r>
      <w:r>
        <w:rPr>
          <w:rFonts w:ascii="Arial" w:eastAsia="Arial" w:hAnsi="Arial" w:cs="Arial"/>
        </w:rPr>
        <w:t xml:space="preserve">, dan siswa yang akan menghadapi ujian sekolah. </w:t>
      </w:r>
    </w:p>
    <w:p w:rsidR="007B0FF0" w:rsidRDefault="00C81ACB" w:rsidP="00C81ACB">
      <w:pPr>
        <w:tabs>
          <w:tab w:val="left" w:pos="720"/>
        </w:tabs>
        <w:spacing w:after="0" w:line="240" w:lineRule="auto"/>
        <w:jc w:val="both"/>
        <w:rPr>
          <w:rFonts w:ascii="Arial" w:eastAsia="Arial" w:hAnsi="Arial" w:cs="Arial"/>
          <w:lang w:val="en-US"/>
        </w:rPr>
      </w:pPr>
      <w:r>
        <w:rPr>
          <w:rFonts w:ascii="Arial" w:eastAsia="Arial" w:hAnsi="Arial" w:cs="Arial"/>
        </w:rPr>
        <w:t xml:space="preserve">Namun pada penelitian ini </w:t>
      </w:r>
      <w:r w:rsidR="007024E4">
        <w:rPr>
          <w:rFonts w:ascii="Arial" w:eastAsia="Arial" w:hAnsi="Arial" w:cs="Arial"/>
        </w:rPr>
        <w:t>kriteria eksklusi</w:t>
      </w:r>
      <w:r>
        <w:rPr>
          <w:rFonts w:ascii="Arial" w:eastAsia="Arial" w:hAnsi="Arial" w:cs="Arial"/>
        </w:rPr>
        <w:t xml:space="preserve"> yaitu siswa yang sedang sakit dan tidak mampu mengisi kuesioner, dan siswa yang memiliki kendala akses teknologi. D</w:t>
      </w:r>
      <w:r w:rsidR="007024E4">
        <w:rPr>
          <w:rFonts w:ascii="Arial" w:eastAsia="Arial" w:hAnsi="Arial" w:cs="Arial"/>
        </w:rPr>
        <w:t xml:space="preserve">ata diambil dengan cara random </w:t>
      </w:r>
      <w:r>
        <w:rPr>
          <w:rFonts w:ascii="Arial" w:eastAsia="Arial" w:hAnsi="Arial" w:cs="Arial"/>
        </w:rPr>
        <w:t xml:space="preserve">dengan bantuan aplikasi </w:t>
      </w:r>
      <w:r>
        <w:rPr>
          <w:rFonts w:ascii="Arial" w:eastAsia="Arial" w:hAnsi="Arial" w:cs="Arial"/>
          <w:i/>
          <w:iCs/>
        </w:rPr>
        <w:t>spin wheel</w:t>
      </w:r>
      <w:r>
        <w:rPr>
          <w:rFonts w:ascii="Arial" w:eastAsia="Arial" w:hAnsi="Arial" w:cs="Arial"/>
        </w:rPr>
        <w:t xml:space="preserve"> menggunakan nomer absen untuk menentukan sampel di setiap kelasnya. </w:t>
      </w:r>
      <w:r w:rsidR="007B0FF0" w:rsidRPr="00604DD0">
        <w:rPr>
          <w:rFonts w:ascii="Arial" w:hAnsi="Arial" w:cs="Arial"/>
          <w:lang w:val="sv-SE"/>
        </w:rPr>
        <w:t>Analisis</w:t>
      </w:r>
      <w:r w:rsidR="00604DD0" w:rsidRPr="00604DD0">
        <w:rPr>
          <w:rFonts w:ascii="Arial" w:hAnsi="Arial" w:cs="Arial"/>
          <w:lang w:val="sv-SE"/>
        </w:rPr>
        <w:t xml:space="preserve"> </w:t>
      </w:r>
      <w:r w:rsidR="007B0FF0" w:rsidRPr="00604DD0">
        <w:rPr>
          <w:rFonts w:ascii="Arial" w:hAnsi="Arial" w:cs="Arial"/>
          <w:lang w:val="sv-SE"/>
        </w:rPr>
        <w:t xml:space="preserve">data pada penelitian ini menggunakan rumus distribusi frekuensi untuk data univariat dan korelasi </w:t>
      </w:r>
      <w:r w:rsidR="007B0FF0" w:rsidRPr="00604DD0">
        <w:rPr>
          <w:rFonts w:ascii="Arial" w:hAnsi="Arial" w:cs="Arial"/>
          <w:i/>
          <w:lang w:val="sv-SE"/>
        </w:rPr>
        <w:t>Chi-Square</w:t>
      </w:r>
      <w:r w:rsidR="007B0FF0" w:rsidRPr="00604DD0">
        <w:rPr>
          <w:rFonts w:ascii="Arial" w:hAnsi="Arial" w:cs="Arial"/>
          <w:lang w:val="sv-SE"/>
        </w:rPr>
        <w:t xml:space="preserve"> untuk data bivariat</w:t>
      </w:r>
      <w:r w:rsidR="005A3E09">
        <w:rPr>
          <w:rFonts w:ascii="Arial" w:eastAsia="Arial" w:hAnsi="Arial" w:cs="Arial"/>
          <w:lang w:val="en-US"/>
        </w:rPr>
        <w:t>.</w:t>
      </w:r>
    </w:p>
    <w:p w:rsidR="00C81ACB" w:rsidRPr="00C81ACB" w:rsidRDefault="00C81ACB" w:rsidP="00C81ACB">
      <w:pPr>
        <w:tabs>
          <w:tab w:val="left" w:pos="720"/>
        </w:tabs>
        <w:spacing w:after="0" w:line="240" w:lineRule="auto"/>
        <w:jc w:val="both"/>
        <w:rPr>
          <w:rFonts w:ascii="Arial" w:eastAsia="Arial" w:hAnsi="Arial" w:cs="Arial"/>
          <w:lang w:val="en-US"/>
        </w:rPr>
      </w:pPr>
    </w:p>
    <w:p w:rsidR="007B0FF0" w:rsidRDefault="007B0FF0" w:rsidP="007B0FF0">
      <w:pPr>
        <w:spacing w:after="0" w:line="240" w:lineRule="auto"/>
        <w:rPr>
          <w:rFonts w:ascii="Arial" w:eastAsia="Arial" w:hAnsi="Arial" w:cs="Arial"/>
          <w:b/>
        </w:rPr>
      </w:pPr>
      <w:r>
        <w:rPr>
          <w:rFonts w:ascii="Arial" w:eastAsia="Arial" w:hAnsi="Arial" w:cs="Arial"/>
          <w:b/>
        </w:rPr>
        <w:t xml:space="preserve">HASIL  </w:t>
      </w:r>
    </w:p>
    <w:p w:rsidR="007B0FF0" w:rsidRDefault="007B0FF0" w:rsidP="007B0FF0">
      <w:pPr>
        <w:tabs>
          <w:tab w:val="left" w:pos="720"/>
        </w:tabs>
        <w:spacing w:after="0" w:line="240" w:lineRule="auto"/>
        <w:jc w:val="both"/>
        <w:rPr>
          <w:rFonts w:ascii="Arial" w:eastAsia="Arial" w:hAnsi="Arial" w:cs="Arial"/>
          <w:lang w:val="en-US"/>
        </w:rPr>
      </w:pPr>
      <w:bookmarkStart w:id="0" w:name="_Toc185081722"/>
    </w:p>
    <w:p w:rsidR="007B0FF0" w:rsidRPr="00AA2B39" w:rsidRDefault="009131E1" w:rsidP="007B0FF0">
      <w:pPr>
        <w:tabs>
          <w:tab w:val="left" w:pos="720"/>
        </w:tabs>
        <w:spacing w:after="0" w:line="240" w:lineRule="auto"/>
        <w:jc w:val="both"/>
        <w:rPr>
          <w:rFonts w:ascii="Arial" w:eastAsia="Arial" w:hAnsi="Arial" w:cs="Arial"/>
        </w:rPr>
      </w:pPr>
      <w:r>
        <w:rPr>
          <w:rFonts w:ascii="Arial" w:hAnsi="Arial" w:cs="Arial"/>
          <w:b/>
        </w:rPr>
        <w:t>Dukungan Sosial Pada Siswa SMAN</w:t>
      </w:r>
      <w:bookmarkEnd w:id="0"/>
      <w:r>
        <w:rPr>
          <w:rFonts w:ascii="Arial" w:hAnsi="Arial" w:cs="Arial"/>
          <w:b/>
        </w:rPr>
        <w:t xml:space="preserve"> 1 Padalarang</w:t>
      </w:r>
    </w:p>
    <w:p w:rsidR="007B0FF0" w:rsidRDefault="007B0FF0" w:rsidP="007B0FF0">
      <w:pPr>
        <w:tabs>
          <w:tab w:val="left" w:pos="720"/>
        </w:tabs>
        <w:spacing w:after="0" w:line="240" w:lineRule="auto"/>
        <w:jc w:val="center"/>
        <w:rPr>
          <w:rFonts w:ascii="Arial" w:eastAsia="Arial" w:hAnsi="Arial" w:cs="Arial"/>
        </w:rPr>
      </w:pPr>
    </w:p>
    <w:p w:rsidR="007B0FF0" w:rsidRPr="00255EEF" w:rsidRDefault="007B0FF0" w:rsidP="007B0FF0">
      <w:pPr>
        <w:pStyle w:val="Caption"/>
        <w:spacing w:after="0"/>
        <w:jc w:val="center"/>
        <w:rPr>
          <w:rFonts w:ascii="Arial" w:hAnsi="Arial" w:cs="Arial"/>
          <w:b/>
          <w:i w:val="0"/>
          <w:color w:val="auto"/>
          <w:sz w:val="22"/>
          <w:szCs w:val="22"/>
          <w:lang w:val="sv-SE"/>
        </w:rPr>
      </w:pPr>
      <w:r w:rsidRPr="00572BA7">
        <w:rPr>
          <w:rFonts w:ascii="Arial" w:eastAsia="Arial" w:hAnsi="Arial" w:cs="Arial"/>
          <w:sz w:val="22"/>
          <w:szCs w:val="22"/>
        </w:rPr>
        <w:t xml:space="preserve">      </w:t>
      </w:r>
      <w:r w:rsidRPr="00255EEF">
        <w:rPr>
          <w:rFonts w:ascii="Arial" w:hAnsi="Arial" w:cs="Arial"/>
          <w:b/>
          <w:i w:val="0"/>
          <w:color w:val="auto"/>
          <w:sz w:val="22"/>
          <w:szCs w:val="22"/>
          <w:lang w:val="sv-SE"/>
        </w:rPr>
        <w:t>Tabel 1</w:t>
      </w:r>
      <w:r>
        <w:rPr>
          <w:rFonts w:ascii="Arial" w:hAnsi="Arial" w:cs="Arial"/>
          <w:b/>
          <w:i w:val="0"/>
          <w:color w:val="auto"/>
          <w:sz w:val="22"/>
          <w:szCs w:val="22"/>
          <w:lang w:val="sv-SE"/>
        </w:rPr>
        <w:t xml:space="preserve"> </w:t>
      </w:r>
      <w:r w:rsidRPr="00255EEF">
        <w:rPr>
          <w:rFonts w:ascii="Arial" w:hAnsi="Arial" w:cs="Arial"/>
          <w:b/>
          <w:i w:val="0"/>
          <w:color w:val="auto"/>
          <w:sz w:val="22"/>
          <w:szCs w:val="22"/>
          <w:lang w:val="sv-SE"/>
        </w:rPr>
        <w:t xml:space="preserve">Distribusi Frekuensi </w:t>
      </w:r>
      <w:r w:rsidR="00F66A31">
        <w:rPr>
          <w:rFonts w:ascii="Arial" w:hAnsi="Arial" w:cs="Arial"/>
          <w:b/>
          <w:i w:val="0"/>
          <w:color w:val="auto"/>
          <w:sz w:val="22"/>
          <w:szCs w:val="22"/>
          <w:lang w:val="sv-SE"/>
        </w:rPr>
        <w:t>Dukungan Sosial</w:t>
      </w:r>
      <w:r w:rsidRPr="00255EEF">
        <w:rPr>
          <w:rFonts w:ascii="Arial" w:hAnsi="Arial" w:cs="Arial"/>
          <w:b/>
          <w:i w:val="0"/>
          <w:color w:val="auto"/>
          <w:sz w:val="22"/>
          <w:szCs w:val="22"/>
          <w:lang w:val="sv-SE"/>
        </w:rPr>
        <w:t xml:space="preserve"> SMAN </w:t>
      </w:r>
      <w:r w:rsidR="00F66A31">
        <w:rPr>
          <w:rFonts w:ascii="Arial" w:hAnsi="Arial" w:cs="Arial"/>
          <w:b/>
          <w:i w:val="0"/>
          <w:color w:val="auto"/>
          <w:sz w:val="22"/>
          <w:szCs w:val="22"/>
          <w:lang w:val="sv-SE"/>
        </w:rPr>
        <w:t>1</w:t>
      </w:r>
      <w:r w:rsidRPr="00255EEF">
        <w:rPr>
          <w:rFonts w:ascii="Arial" w:hAnsi="Arial" w:cs="Arial"/>
          <w:b/>
          <w:i w:val="0"/>
          <w:color w:val="auto"/>
          <w:sz w:val="22"/>
          <w:szCs w:val="22"/>
          <w:lang w:val="sv-SE"/>
        </w:rPr>
        <w:t xml:space="preserve"> </w:t>
      </w:r>
      <w:r w:rsidR="00F66A31">
        <w:rPr>
          <w:rFonts w:ascii="Arial" w:hAnsi="Arial" w:cs="Arial"/>
          <w:b/>
          <w:i w:val="0"/>
          <w:color w:val="auto"/>
          <w:sz w:val="22"/>
          <w:szCs w:val="22"/>
          <w:lang w:val="sv-SE"/>
        </w:rPr>
        <w:t>Padalarang</w:t>
      </w:r>
    </w:p>
    <w:tbl>
      <w:tblPr>
        <w:tblpPr w:leftFromText="180" w:rightFromText="180" w:vertAnchor="text" w:horzAnchor="margin" w:tblpXSpec="center" w:tblpY="120"/>
        <w:tblW w:w="580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08"/>
        <w:gridCol w:w="1654"/>
        <w:gridCol w:w="2238"/>
      </w:tblGrid>
      <w:tr w:rsidR="007B0FF0" w:rsidRPr="00AA2B39" w:rsidTr="00BC0D31">
        <w:trPr>
          <w:trHeight w:val="525"/>
        </w:trPr>
        <w:tc>
          <w:tcPr>
            <w:tcW w:w="1908" w:type="dxa"/>
            <w:tcBorders>
              <w:right w:val="nil"/>
            </w:tcBorders>
            <w:vAlign w:val="center"/>
          </w:tcPr>
          <w:p w:rsidR="009131E1" w:rsidRDefault="009131E1" w:rsidP="00BC0D31">
            <w:pPr>
              <w:pStyle w:val="ListParagraph"/>
              <w:spacing w:before="240" w:after="0" w:line="240" w:lineRule="auto"/>
              <w:ind w:left="0"/>
              <w:jc w:val="center"/>
              <w:rPr>
                <w:rFonts w:ascii="Arial" w:hAnsi="Arial" w:cs="Arial"/>
                <w:b/>
                <w:bCs/>
                <w:sz w:val="20"/>
                <w:szCs w:val="20"/>
              </w:rPr>
            </w:pPr>
            <w:r>
              <w:rPr>
                <w:rFonts w:ascii="Arial" w:hAnsi="Arial" w:cs="Arial"/>
                <w:b/>
                <w:bCs/>
                <w:sz w:val="20"/>
                <w:szCs w:val="20"/>
              </w:rPr>
              <w:t xml:space="preserve">Dukungan </w:t>
            </w:r>
          </w:p>
          <w:p w:rsidR="007B0FF0" w:rsidRPr="00AA2B39" w:rsidRDefault="009131E1" w:rsidP="00BC0D31">
            <w:pPr>
              <w:pStyle w:val="ListParagraph"/>
              <w:spacing w:before="240" w:after="0" w:line="240" w:lineRule="auto"/>
              <w:ind w:left="0"/>
              <w:jc w:val="center"/>
              <w:rPr>
                <w:rFonts w:ascii="Arial" w:hAnsi="Arial" w:cs="Arial"/>
                <w:b/>
                <w:bCs/>
                <w:sz w:val="20"/>
                <w:szCs w:val="20"/>
              </w:rPr>
            </w:pPr>
            <w:r>
              <w:rPr>
                <w:rFonts w:ascii="Arial" w:hAnsi="Arial" w:cs="Arial"/>
                <w:b/>
                <w:bCs/>
                <w:sz w:val="20"/>
                <w:szCs w:val="20"/>
              </w:rPr>
              <w:t xml:space="preserve">Sosial </w:t>
            </w:r>
          </w:p>
        </w:tc>
        <w:tc>
          <w:tcPr>
            <w:tcW w:w="1654"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
                <w:bCs/>
                <w:sz w:val="20"/>
                <w:szCs w:val="20"/>
              </w:rPr>
            </w:pPr>
            <w:r w:rsidRPr="00AA2B39">
              <w:rPr>
                <w:rFonts w:ascii="Arial" w:hAnsi="Arial" w:cs="Arial"/>
                <w:b/>
                <w:bCs/>
                <w:sz w:val="20"/>
                <w:szCs w:val="20"/>
              </w:rPr>
              <w:t>Frekuensi</w:t>
            </w:r>
          </w:p>
        </w:tc>
        <w:tc>
          <w:tcPr>
            <w:tcW w:w="2238"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
                <w:bCs/>
                <w:sz w:val="20"/>
                <w:szCs w:val="20"/>
              </w:rPr>
            </w:pPr>
            <w:r w:rsidRPr="00AA2B39">
              <w:rPr>
                <w:rFonts w:ascii="Arial" w:hAnsi="Arial" w:cs="Arial"/>
                <w:b/>
                <w:bCs/>
                <w:sz w:val="20"/>
                <w:szCs w:val="20"/>
              </w:rPr>
              <w:t>Persen</w:t>
            </w:r>
          </w:p>
        </w:tc>
      </w:tr>
      <w:tr w:rsidR="007B0FF0" w:rsidRPr="00AA2B39" w:rsidTr="00BC0D31">
        <w:trPr>
          <w:trHeight w:val="525"/>
        </w:trPr>
        <w:tc>
          <w:tcPr>
            <w:tcW w:w="1908" w:type="dxa"/>
            <w:tcBorders>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Tinggi</w:t>
            </w:r>
          </w:p>
        </w:tc>
        <w:tc>
          <w:tcPr>
            <w:tcW w:w="1654"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5</w:t>
            </w:r>
            <w:r w:rsidR="000E0340">
              <w:rPr>
                <w:rFonts w:ascii="Arial" w:hAnsi="Arial" w:cs="Arial"/>
                <w:bCs/>
                <w:sz w:val="20"/>
                <w:szCs w:val="20"/>
              </w:rPr>
              <w:t>6</w:t>
            </w:r>
          </w:p>
        </w:tc>
        <w:tc>
          <w:tcPr>
            <w:tcW w:w="2238"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62,8%</w:t>
            </w:r>
          </w:p>
        </w:tc>
      </w:tr>
      <w:tr w:rsidR="007B0FF0" w:rsidRPr="00AA2B39" w:rsidTr="00BC0D31">
        <w:trPr>
          <w:trHeight w:val="525"/>
        </w:trPr>
        <w:tc>
          <w:tcPr>
            <w:tcW w:w="1908" w:type="dxa"/>
            <w:tcBorders>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Rendah</w:t>
            </w:r>
          </w:p>
        </w:tc>
        <w:tc>
          <w:tcPr>
            <w:tcW w:w="1654"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3</w:t>
            </w:r>
            <w:r w:rsidR="000E0340">
              <w:rPr>
                <w:rFonts w:ascii="Arial" w:hAnsi="Arial" w:cs="Arial"/>
                <w:bCs/>
                <w:sz w:val="20"/>
                <w:szCs w:val="20"/>
              </w:rPr>
              <w:t>4</w:t>
            </w:r>
          </w:p>
        </w:tc>
        <w:tc>
          <w:tcPr>
            <w:tcW w:w="2238"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37,</w:t>
            </w:r>
            <w:r w:rsidR="000E0340">
              <w:rPr>
                <w:rFonts w:ascii="Arial" w:hAnsi="Arial" w:cs="Arial"/>
                <w:bCs/>
                <w:sz w:val="20"/>
                <w:szCs w:val="20"/>
              </w:rPr>
              <w:t>8</w:t>
            </w:r>
            <w:r w:rsidRPr="00AA2B39">
              <w:rPr>
                <w:rFonts w:ascii="Arial" w:hAnsi="Arial" w:cs="Arial"/>
                <w:bCs/>
                <w:sz w:val="20"/>
                <w:szCs w:val="20"/>
              </w:rPr>
              <w:t>%</w:t>
            </w:r>
          </w:p>
        </w:tc>
      </w:tr>
      <w:tr w:rsidR="007B0FF0" w:rsidRPr="00AA2B39" w:rsidTr="00BC0D31">
        <w:trPr>
          <w:trHeight w:val="525"/>
        </w:trPr>
        <w:tc>
          <w:tcPr>
            <w:tcW w:w="1908" w:type="dxa"/>
            <w:tcBorders>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Total</w:t>
            </w:r>
          </w:p>
        </w:tc>
        <w:tc>
          <w:tcPr>
            <w:tcW w:w="1654" w:type="dxa"/>
            <w:tcBorders>
              <w:left w:val="nil"/>
              <w:right w:val="nil"/>
            </w:tcBorders>
            <w:vAlign w:val="center"/>
          </w:tcPr>
          <w:p w:rsidR="007B0FF0" w:rsidRPr="00AA2B39" w:rsidRDefault="000E0340" w:rsidP="00BC0D31">
            <w:pPr>
              <w:pStyle w:val="ListParagraph"/>
              <w:spacing w:before="240" w:after="0" w:line="240" w:lineRule="auto"/>
              <w:ind w:left="0"/>
              <w:jc w:val="center"/>
              <w:rPr>
                <w:rFonts w:ascii="Arial" w:hAnsi="Arial" w:cs="Arial"/>
                <w:bCs/>
                <w:sz w:val="20"/>
                <w:szCs w:val="20"/>
              </w:rPr>
            </w:pPr>
            <w:r>
              <w:rPr>
                <w:rFonts w:ascii="Arial" w:hAnsi="Arial" w:cs="Arial"/>
                <w:bCs/>
                <w:sz w:val="20"/>
                <w:szCs w:val="20"/>
              </w:rPr>
              <w:t>90</w:t>
            </w:r>
          </w:p>
        </w:tc>
        <w:tc>
          <w:tcPr>
            <w:tcW w:w="2238" w:type="dxa"/>
            <w:tcBorders>
              <w:left w:val="nil"/>
              <w:right w:val="nil"/>
            </w:tcBorders>
            <w:vAlign w:val="center"/>
          </w:tcPr>
          <w:p w:rsidR="007B0FF0" w:rsidRPr="00AA2B39" w:rsidRDefault="007B0FF0" w:rsidP="00BC0D31">
            <w:pPr>
              <w:pStyle w:val="ListParagraph"/>
              <w:spacing w:before="240" w:after="0" w:line="240" w:lineRule="auto"/>
              <w:ind w:left="0"/>
              <w:jc w:val="center"/>
              <w:rPr>
                <w:rFonts w:ascii="Arial" w:hAnsi="Arial" w:cs="Arial"/>
                <w:bCs/>
                <w:sz w:val="20"/>
                <w:szCs w:val="20"/>
              </w:rPr>
            </w:pPr>
            <w:r w:rsidRPr="00AA2B39">
              <w:rPr>
                <w:rFonts w:ascii="Arial" w:hAnsi="Arial" w:cs="Arial"/>
                <w:bCs/>
                <w:sz w:val="20"/>
                <w:szCs w:val="20"/>
              </w:rPr>
              <w:t>100%</w:t>
            </w:r>
          </w:p>
        </w:tc>
      </w:tr>
    </w:tbl>
    <w:p w:rsidR="007B0FF0" w:rsidRPr="00DE230A" w:rsidRDefault="007B0FF0" w:rsidP="007B0FF0">
      <w:pPr>
        <w:pStyle w:val="ListParagraph"/>
        <w:spacing w:line="480" w:lineRule="auto"/>
        <w:ind w:left="-284"/>
        <w:jc w:val="both"/>
        <w:rPr>
          <w:rFonts w:ascii="Times New Roman" w:hAnsi="Times New Roman" w:cs="Times New Roman"/>
          <w:b/>
          <w:sz w:val="24"/>
          <w:szCs w:val="24"/>
        </w:rPr>
      </w:pPr>
    </w:p>
    <w:p w:rsidR="007B0FF0" w:rsidRPr="00DE230A" w:rsidRDefault="007B0FF0" w:rsidP="007B0FF0">
      <w:pPr>
        <w:pStyle w:val="ListParagraph"/>
        <w:spacing w:line="480" w:lineRule="auto"/>
        <w:ind w:left="-284"/>
        <w:jc w:val="both"/>
        <w:rPr>
          <w:rFonts w:ascii="Times New Roman" w:hAnsi="Times New Roman" w:cs="Times New Roman"/>
          <w:b/>
          <w:sz w:val="24"/>
          <w:szCs w:val="24"/>
        </w:rPr>
      </w:pPr>
    </w:p>
    <w:p w:rsidR="007B0FF0" w:rsidRPr="00DE230A" w:rsidRDefault="007B0FF0" w:rsidP="007B0FF0">
      <w:pPr>
        <w:pStyle w:val="ListParagraph"/>
        <w:spacing w:line="480" w:lineRule="auto"/>
        <w:ind w:left="-284"/>
        <w:jc w:val="both"/>
        <w:rPr>
          <w:rFonts w:ascii="Times New Roman" w:hAnsi="Times New Roman" w:cs="Times New Roman"/>
          <w:b/>
          <w:sz w:val="24"/>
          <w:szCs w:val="24"/>
        </w:rPr>
      </w:pPr>
    </w:p>
    <w:p w:rsidR="007B0FF0" w:rsidRPr="00DE230A" w:rsidRDefault="007B0FF0" w:rsidP="007B0FF0">
      <w:pPr>
        <w:pStyle w:val="ListParagraph"/>
        <w:spacing w:line="480" w:lineRule="auto"/>
        <w:ind w:left="-284"/>
        <w:jc w:val="both"/>
        <w:rPr>
          <w:rFonts w:ascii="Times New Roman" w:hAnsi="Times New Roman" w:cs="Times New Roman"/>
          <w:b/>
          <w:sz w:val="24"/>
          <w:szCs w:val="24"/>
        </w:rPr>
      </w:pPr>
    </w:p>
    <w:p w:rsidR="007B0FF0" w:rsidRDefault="007B0FF0" w:rsidP="007B0FF0">
      <w:pPr>
        <w:pStyle w:val="ListParagraph"/>
        <w:spacing w:line="480" w:lineRule="auto"/>
        <w:ind w:left="-284" w:firstLine="426"/>
        <w:jc w:val="both"/>
        <w:rPr>
          <w:rFonts w:ascii="Times New Roman" w:hAnsi="Times New Roman" w:cs="Times New Roman"/>
          <w:b/>
          <w:sz w:val="24"/>
          <w:szCs w:val="24"/>
        </w:rPr>
      </w:pPr>
    </w:p>
    <w:p w:rsidR="007B0FF0" w:rsidRDefault="007B0FF0" w:rsidP="007B0FF0">
      <w:pPr>
        <w:pStyle w:val="ListParagraph"/>
        <w:spacing w:after="0" w:line="240" w:lineRule="auto"/>
        <w:ind w:left="-284" w:firstLine="426"/>
        <w:jc w:val="both"/>
        <w:rPr>
          <w:rFonts w:ascii="Times New Roman" w:hAnsi="Times New Roman" w:cs="Times New Roman"/>
          <w:bCs/>
          <w:sz w:val="24"/>
          <w:szCs w:val="24"/>
        </w:rPr>
      </w:pPr>
      <w:r>
        <w:rPr>
          <w:rFonts w:ascii="Times New Roman" w:hAnsi="Times New Roman" w:cs="Times New Roman"/>
          <w:b/>
          <w:sz w:val="24"/>
          <w:szCs w:val="24"/>
        </w:rPr>
        <w:tab/>
      </w:r>
      <w:r w:rsidRPr="00B01E0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7B0FF0" w:rsidRDefault="007B0FF0" w:rsidP="009131E1">
      <w:pPr>
        <w:pStyle w:val="ListParagraph"/>
        <w:spacing w:before="240" w:line="240" w:lineRule="auto"/>
        <w:ind w:left="-284" w:firstLine="1004"/>
        <w:jc w:val="both"/>
        <w:rPr>
          <w:rFonts w:ascii="Arial" w:hAnsi="Arial" w:cs="Arial"/>
          <w:bCs/>
          <w:sz w:val="20"/>
          <w:szCs w:val="20"/>
        </w:rPr>
      </w:pPr>
      <w:r w:rsidRPr="00AA2B39">
        <w:rPr>
          <w:rFonts w:ascii="Arial" w:hAnsi="Arial" w:cs="Arial"/>
          <w:bCs/>
          <w:sz w:val="20"/>
          <w:szCs w:val="20"/>
        </w:rPr>
        <w:t>Ket</w:t>
      </w:r>
      <w:r>
        <w:rPr>
          <w:rFonts w:ascii="Arial" w:hAnsi="Arial" w:cs="Arial"/>
          <w:bCs/>
          <w:sz w:val="20"/>
          <w:szCs w:val="20"/>
        </w:rPr>
        <w:t xml:space="preserve"> </w:t>
      </w:r>
      <w:r w:rsidRPr="00AA2B39">
        <w:rPr>
          <w:rFonts w:ascii="Arial" w:hAnsi="Arial" w:cs="Arial"/>
          <w:bCs/>
          <w:sz w:val="20"/>
          <w:szCs w:val="20"/>
        </w:rPr>
        <w:t xml:space="preserve">: median ≥ 38 : </w:t>
      </w:r>
      <w:r w:rsidR="000E0340">
        <w:rPr>
          <w:rFonts w:ascii="Arial" w:hAnsi="Arial" w:cs="Arial"/>
          <w:bCs/>
          <w:sz w:val="20"/>
          <w:szCs w:val="20"/>
        </w:rPr>
        <w:t>Dukungan sosial</w:t>
      </w:r>
      <w:r w:rsidRPr="00AA2B39">
        <w:rPr>
          <w:rFonts w:ascii="Arial" w:hAnsi="Arial" w:cs="Arial"/>
          <w:bCs/>
          <w:sz w:val="20"/>
          <w:szCs w:val="20"/>
        </w:rPr>
        <w:t xml:space="preserve"> tinggi, median &lt; 38 : </w:t>
      </w:r>
      <w:r w:rsidR="000E0340">
        <w:rPr>
          <w:rFonts w:ascii="Arial" w:hAnsi="Arial" w:cs="Arial"/>
          <w:bCs/>
          <w:sz w:val="20"/>
          <w:szCs w:val="20"/>
        </w:rPr>
        <w:t>Dukungan sosial</w:t>
      </w:r>
      <w:r w:rsidRPr="00AA2B39">
        <w:rPr>
          <w:rFonts w:ascii="Arial" w:hAnsi="Arial" w:cs="Arial"/>
          <w:bCs/>
          <w:sz w:val="20"/>
          <w:szCs w:val="20"/>
        </w:rPr>
        <w:t xml:space="preserve"> rendah</w:t>
      </w:r>
    </w:p>
    <w:p w:rsidR="007B0FF0" w:rsidRDefault="007B0FF0" w:rsidP="007B0FF0">
      <w:pPr>
        <w:pStyle w:val="ListParagraph"/>
        <w:spacing w:before="240" w:line="240" w:lineRule="auto"/>
        <w:ind w:left="-284" w:firstLine="426"/>
        <w:jc w:val="both"/>
        <w:rPr>
          <w:rFonts w:ascii="Arial" w:hAnsi="Arial" w:cs="Arial"/>
          <w:bCs/>
          <w:sz w:val="20"/>
          <w:szCs w:val="20"/>
        </w:rPr>
      </w:pPr>
    </w:p>
    <w:p w:rsidR="007B0FF0" w:rsidRDefault="007B0FF0" w:rsidP="007B0FF0">
      <w:pPr>
        <w:pStyle w:val="ListParagraph"/>
        <w:spacing w:before="240" w:line="240" w:lineRule="auto"/>
        <w:ind w:left="0"/>
        <w:jc w:val="both"/>
        <w:rPr>
          <w:rFonts w:ascii="Times New Roman" w:hAnsi="Times New Roman" w:cs="Times New Roman"/>
          <w:sz w:val="24"/>
          <w:szCs w:val="24"/>
        </w:rPr>
      </w:pPr>
      <w:r w:rsidRPr="00DE230A">
        <w:rPr>
          <w:rFonts w:ascii="Times New Roman" w:hAnsi="Times New Roman" w:cs="Times New Roman"/>
          <w:sz w:val="24"/>
          <w:szCs w:val="24"/>
        </w:rPr>
        <w:t xml:space="preserve">Berdasarkan tabel </w:t>
      </w:r>
      <w:r>
        <w:rPr>
          <w:rFonts w:ascii="Times New Roman" w:hAnsi="Times New Roman" w:cs="Times New Roman"/>
          <w:sz w:val="24"/>
          <w:szCs w:val="24"/>
        </w:rPr>
        <w:t>1</w:t>
      </w:r>
      <w:r w:rsidRPr="00DE230A">
        <w:rPr>
          <w:rFonts w:ascii="Times New Roman" w:hAnsi="Times New Roman" w:cs="Times New Roman"/>
          <w:sz w:val="24"/>
          <w:szCs w:val="24"/>
        </w:rPr>
        <w:t xml:space="preserve"> di</w:t>
      </w:r>
      <w:r>
        <w:rPr>
          <w:rFonts w:ascii="Times New Roman" w:hAnsi="Times New Roman" w:cs="Times New Roman"/>
          <w:sz w:val="24"/>
          <w:szCs w:val="24"/>
        </w:rPr>
        <w:t xml:space="preserve"> atas memperlihatkan lebih dari setengahnya siswa </w:t>
      </w:r>
      <w:r w:rsidRPr="00DE230A">
        <w:rPr>
          <w:rFonts w:ascii="Times New Roman" w:hAnsi="Times New Roman" w:cs="Times New Roman"/>
          <w:sz w:val="24"/>
          <w:szCs w:val="24"/>
        </w:rPr>
        <w:t>(</w:t>
      </w:r>
      <w:r w:rsidRPr="00237FED">
        <w:rPr>
          <w:rFonts w:ascii="Times New Roman" w:hAnsi="Times New Roman" w:cs="Times New Roman"/>
          <w:bCs/>
          <w:sz w:val="20"/>
          <w:szCs w:val="20"/>
        </w:rPr>
        <w:t>6</w:t>
      </w:r>
      <w:r>
        <w:rPr>
          <w:rFonts w:ascii="Times New Roman" w:hAnsi="Times New Roman" w:cs="Times New Roman"/>
          <w:bCs/>
          <w:sz w:val="20"/>
          <w:szCs w:val="20"/>
        </w:rPr>
        <w:t>2</w:t>
      </w:r>
      <w:r w:rsidRPr="00237FED">
        <w:rPr>
          <w:rFonts w:ascii="Times New Roman" w:hAnsi="Times New Roman" w:cs="Times New Roman"/>
          <w:bCs/>
          <w:sz w:val="20"/>
          <w:szCs w:val="20"/>
        </w:rPr>
        <w:t>,</w:t>
      </w:r>
      <w:r>
        <w:rPr>
          <w:rFonts w:ascii="Times New Roman" w:hAnsi="Times New Roman" w:cs="Times New Roman"/>
          <w:bCs/>
          <w:sz w:val="20"/>
          <w:szCs w:val="20"/>
        </w:rPr>
        <w:t>8</w:t>
      </w:r>
      <w:r w:rsidRPr="00237FED">
        <w:rPr>
          <w:rFonts w:ascii="Times New Roman" w:hAnsi="Times New Roman" w:cs="Times New Roman"/>
          <w:bCs/>
          <w:sz w:val="20"/>
          <w:szCs w:val="20"/>
        </w:rPr>
        <w:t>%</w:t>
      </w:r>
      <w:r>
        <w:rPr>
          <w:rFonts w:ascii="Times New Roman" w:hAnsi="Times New Roman" w:cs="Times New Roman"/>
          <w:bCs/>
          <w:sz w:val="20"/>
          <w:szCs w:val="20"/>
        </w:rPr>
        <w:t xml:space="preserve">) </w:t>
      </w:r>
      <w:r w:rsidR="009131E1">
        <w:rPr>
          <w:rFonts w:ascii="Times New Roman" w:hAnsi="Times New Roman" w:cs="Times New Roman"/>
          <w:sz w:val="24"/>
          <w:szCs w:val="24"/>
        </w:rPr>
        <w:t xml:space="preserve">mendapatkan dukungan sosial yang tinggi, </w:t>
      </w:r>
      <w:r w:rsidRPr="00DE230A">
        <w:rPr>
          <w:rFonts w:ascii="Times New Roman" w:hAnsi="Times New Roman" w:cs="Times New Roman"/>
          <w:sz w:val="24"/>
          <w:szCs w:val="24"/>
        </w:rPr>
        <w:t>dan</w:t>
      </w:r>
      <w:r>
        <w:rPr>
          <w:rFonts w:ascii="Times New Roman" w:hAnsi="Times New Roman" w:cs="Times New Roman"/>
          <w:sz w:val="24"/>
          <w:szCs w:val="24"/>
        </w:rPr>
        <w:t xml:space="preserve"> kurang dari setengahnya siswa</w:t>
      </w:r>
      <w:r w:rsidRPr="00DE230A">
        <w:rPr>
          <w:rFonts w:ascii="Times New Roman" w:hAnsi="Times New Roman" w:cs="Times New Roman"/>
          <w:sz w:val="24"/>
          <w:szCs w:val="24"/>
        </w:rPr>
        <w:t xml:space="preserve"> (</w:t>
      </w:r>
      <w:r w:rsidRPr="00237FED">
        <w:rPr>
          <w:rFonts w:ascii="Times New Roman" w:hAnsi="Times New Roman" w:cs="Times New Roman"/>
          <w:bCs/>
          <w:sz w:val="20"/>
          <w:szCs w:val="20"/>
        </w:rPr>
        <w:t>3</w:t>
      </w:r>
      <w:r>
        <w:rPr>
          <w:rFonts w:ascii="Times New Roman" w:hAnsi="Times New Roman" w:cs="Times New Roman"/>
          <w:bCs/>
          <w:sz w:val="20"/>
          <w:szCs w:val="20"/>
        </w:rPr>
        <w:t>7</w:t>
      </w:r>
      <w:r w:rsidRPr="00237FED">
        <w:rPr>
          <w:rFonts w:ascii="Times New Roman" w:hAnsi="Times New Roman" w:cs="Times New Roman"/>
          <w:bCs/>
          <w:sz w:val="20"/>
          <w:szCs w:val="20"/>
        </w:rPr>
        <w:t>,</w:t>
      </w:r>
      <w:r w:rsidR="009131E1">
        <w:rPr>
          <w:rFonts w:ascii="Times New Roman" w:hAnsi="Times New Roman" w:cs="Times New Roman"/>
          <w:bCs/>
          <w:sz w:val="20"/>
          <w:szCs w:val="20"/>
        </w:rPr>
        <w:t>8</w:t>
      </w:r>
      <w:r w:rsidRPr="00237FED">
        <w:rPr>
          <w:rFonts w:ascii="Times New Roman" w:hAnsi="Times New Roman" w:cs="Times New Roman"/>
          <w:bCs/>
          <w:sz w:val="20"/>
          <w:szCs w:val="20"/>
        </w:rPr>
        <w:t>%</w:t>
      </w:r>
      <w:r>
        <w:rPr>
          <w:rFonts w:ascii="Times New Roman" w:hAnsi="Times New Roman" w:cs="Times New Roman"/>
          <w:bCs/>
          <w:sz w:val="20"/>
          <w:szCs w:val="20"/>
        </w:rPr>
        <w:t xml:space="preserve">) </w:t>
      </w:r>
      <w:r w:rsidR="009131E1">
        <w:rPr>
          <w:rFonts w:ascii="Times New Roman" w:hAnsi="Times New Roman" w:cs="Times New Roman"/>
          <w:sz w:val="24"/>
          <w:szCs w:val="24"/>
        </w:rPr>
        <w:t xml:space="preserve">mendapatkan dukungan sosial </w:t>
      </w:r>
      <w:r w:rsidRPr="00DE230A">
        <w:rPr>
          <w:rFonts w:ascii="Times New Roman" w:hAnsi="Times New Roman" w:cs="Times New Roman"/>
          <w:sz w:val="24"/>
          <w:szCs w:val="24"/>
        </w:rPr>
        <w:t>rendah</w:t>
      </w:r>
      <w:r>
        <w:rPr>
          <w:rFonts w:ascii="Times New Roman" w:hAnsi="Times New Roman" w:cs="Times New Roman"/>
          <w:sz w:val="24"/>
          <w:szCs w:val="24"/>
        </w:rPr>
        <w:t>.</w:t>
      </w:r>
    </w:p>
    <w:p w:rsidR="007B0FF0" w:rsidRDefault="007B0FF0" w:rsidP="007B0FF0">
      <w:pPr>
        <w:pStyle w:val="ListParagraph"/>
        <w:spacing w:after="0" w:line="240" w:lineRule="auto"/>
        <w:ind w:left="142"/>
        <w:jc w:val="both"/>
        <w:rPr>
          <w:rFonts w:ascii="Arial" w:hAnsi="Arial" w:cs="Arial"/>
          <w:bCs/>
          <w:sz w:val="20"/>
          <w:szCs w:val="20"/>
        </w:rPr>
      </w:pPr>
    </w:p>
    <w:p w:rsidR="007B0FF0" w:rsidRDefault="009131E1" w:rsidP="007B0FF0">
      <w:pPr>
        <w:pStyle w:val="ListParagraph"/>
        <w:spacing w:after="0" w:line="240" w:lineRule="auto"/>
        <w:ind w:left="0"/>
        <w:jc w:val="both"/>
        <w:rPr>
          <w:rFonts w:ascii="Arial" w:hAnsi="Arial" w:cs="Arial"/>
          <w:b/>
          <w:bCs/>
        </w:rPr>
      </w:pPr>
      <w:r>
        <w:rPr>
          <w:rFonts w:ascii="Arial" w:hAnsi="Arial" w:cs="Arial"/>
          <w:b/>
          <w:bCs/>
        </w:rPr>
        <w:t xml:space="preserve">Kecemasan Pada Siswa SMAN 1 Padalarang </w:t>
      </w:r>
    </w:p>
    <w:p w:rsidR="009131E1" w:rsidRDefault="009131E1" w:rsidP="007B0FF0">
      <w:pPr>
        <w:pStyle w:val="ListParagraph"/>
        <w:spacing w:after="0" w:line="240" w:lineRule="auto"/>
        <w:ind w:left="0"/>
        <w:jc w:val="both"/>
        <w:rPr>
          <w:rFonts w:ascii="Arial" w:hAnsi="Arial" w:cs="Arial"/>
          <w:b/>
          <w:bCs/>
        </w:rPr>
      </w:pPr>
    </w:p>
    <w:p w:rsidR="007B0FF0" w:rsidRPr="00255EEF" w:rsidRDefault="007B0FF0" w:rsidP="007B0FF0">
      <w:pPr>
        <w:pStyle w:val="Caption"/>
        <w:spacing w:after="0"/>
        <w:jc w:val="center"/>
        <w:rPr>
          <w:rFonts w:ascii="Arial" w:hAnsi="Arial" w:cs="Arial"/>
          <w:b/>
          <w:i w:val="0"/>
          <w:color w:val="auto"/>
          <w:sz w:val="22"/>
          <w:szCs w:val="22"/>
          <w:lang w:val="sv-SE"/>
        </w:rPr>
      </w:pPr>
      <w:r w:rsidRPr="00255EEF">
        <w:rPr>
          <w:rFonts w:ascii="Arial" w:hAnsi="Arial" w:cs="Arial"/>
          <w:b/>
          <w:i w:val="0"/>
          <w:color w:val="auto"/>
          <w:sz w:val="22"/>
          <w:szCs w:val="22"/>
          <w:lang w:val="sv-SE"/>
        </w:rPr>
        <w:t>Tabel 2</w:t>
      </w:r>
      <w:r>
        <w:rPr>
          <w:rFonts w:ascii="Arial" w:hAnsi="Arial" w:cs="Arial"/>
          <w:b/>
          <w:i w:val="0"/>
          <w:color w:val="auto"/>
          <w:sz w:val="22"/>
          <w:szCs w:val="22"/>
          <w:lang w:val="sv-SE"/>
        </w:rPr>
        <w:t xml:space="preserve"> </w:t>
      </w:r>
      <w:r w:rsidRPr="00255EEF">
        <w:rPr>
          <w:rFonts w:ascii="Arial" w:hAnsi="Arial" w:cs="Arial"/>
          <w:b/>
          <w:i w:val="0"/>
          <w:color w:val="auto"/>
          <w:sz w:val="22"/>
          <w:szCs w:val="22"/>
          <w:lang w:val="sv-SE"/>
        </w:rPr>
        <w:t xml:space="preserve">Distribusi Frekuensi </w:t>
      </w:r>
      <w:r w:rsidR="00F66A31">
        <w:rPr>
          <w:rFonts w:ascii="Arial" w:hAnsi="Arial" w:cs="Arial"/>
          <w:b/>
          <w:i w:val="0"/>
          <w:color w:val="auto"/>
          <w:sz w:val="22"/>
          <w:szCs w:val="22"/>
          <w:lang w:val="sv-SE"/>
        </w:rPr>
        <w:t>Kecemasan</w:t>
      </w:r>
      <w:r w:rsidRPr="00255EEF">
        <w:rPr>
          <w:rFonts w:ascii="Arial" w:hAnsi="Arial" w:cs="Arial"/>
          <w:b/>
          <w:i w:val="0"/>
          <w:color w:val="auto"/>
          <w:sz w:val="22"/>
          <w:szCs w:val="22"/>
          <w:lang w:val="sv-SE"/>
        </w:rPr>
        <w:t xml:space="preserve"> SMAN </w:t>
      </w:r>
      <w:r w:rsidR="00F66A31">
        <w:rPr>
          <w:rFonts w:ascii="Arial" w:hAnsi="Arial" w:cs="Arial"/>
          <w:b/>
          <w:i w:val="0"/>
          <w:color w:val="auto"/>
          <w:sz w:val="22"/>
          <w:szCs w:val="22"/>
          <w:lang w:val="sv-SE"/>
        </w:rPr>
        <w:t xml:space="preserve">1 Padalarang </w:t>
      </w:r>
    </w:p>
    <w:tbl>
      <w:tblPr>
        <w:tblpPr w:leftFromText="180" w:rightFromText="180" w:vertAnchor="text" w:horzAnchor="margin" w:tblpXSpec="center" w:tblpY="120"/>
        <w:tblW w:w="577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6"/>
        <w:gridCol w:w="1663"/>
        <w:gridCol w:w="2261"/>
      </w:tblGrid>
      <w:tr w:rsidR="007B0FF0" w:rsidRPr="00AA2B39" w:rsidTr="00BC0D31">
        <w:trPr>
          <w:trHeight w:val="525"/>
        </w:trPr>
        <w:tc>
          <w:tcPr>
            <w:tcW w:w="1846" w:type="dxa"/>
            <w:tcBorders>
              <w:right w:val="nil"/>
            </w:tcBorders>
            <w:vAlign w:val="center"/>
          </w:tcPr>
          <w:p w:rsidR="007B0FF0" w:rsidRPr="00AA2B39" w:rsidRDefault="00F66A31" w:rsidP="00BC0D31">
            <w:pPr>
              <w:pStyle w:val="ListParagraph"/>
              <w:spacing w:line="240" w:lineRule="auto"/>
              <w:ind w:left="0"/>
              <w:jc w:val="center"/>
              <w:rPr>
                <w:rFonts w:ascii="Arial" w:hAnsi="Arial" w:cs="Arial"/>
                <w:b/>
                <w:bCs/>
                <w:sz w:val="20"/>
                <w:szCs w:val="20"/>
              </w:rPr>
            </w:pPr>
            <w:r>
              <w:rPr>
                <w:rFonts w:ascii="Arial" w:hAnsi="Arial" w:cs="Arial"/>
                <w:b/>
                <w:bCs/>
                <w:sz w:val="20"/>
                <w:szCs w:val="20"/>
              </w:rPr>
              <w:t>Kecemasan</w:t>
            </w:r>
          </w:p>
        </w:tc>
        <w:tc>
          <w:tcPr>
            <w:tcW w:w="1663" w:type="dxa"/>
            <w:tcBorders>
              <w:left w:val="nil"/>
              <w:right w:val="nil"/>
            </w:tcBorders>
            <w:vAlign w:val="center"/>
          </w:tcPr>
          <w:p w:rsidR="007B0FF0" w:rsidRPr="00AA2B39" w:rsidRDefault="007B0FF0" w:rsidP="00BC0D31">
            <w:pPr>
              <w:pStyle w:val="ListParagraph"/>
              <w:spacing w:line="240" w:lineRule="auto"/>
              <w:ind w:left="0"/>
              <w:jc w:val="center"/>
              <w:rPr>
                <w:rFonts w:ascii="Arial" w:hAnsi="Arial" w:cs="Arial"/>
                <w:b/>
                <w:bCs/>
                <w:sz w:val="20"/>
                <w:szCs w:val="20"/>
              </w:rPr>
            </w:pPr>
            <w:r w:rsidRPr="00AA2B39">
              <w:rPr>
                <w:rFonts w:ascii="Arial" w:hAnsi="Arial" w:cs="Arial"/>
                <w:b/>
                <w:bCs/>
                <w:sz w:val="20"/>
                <w:szCs w:val="20"/>
              </w:rPr>
              <w:t>Frekuensi</w:t>
            </w:r>
          </w:p>
        </w:tc>
        <w:tc>
          <w:tcPr>
            <w:tcW w:w="2261" w:type="dxa"/>
            <w:tcBorders>
              <w:left w:val="nil"/>
              <w:right w:val="nil"/>
            </w:tcBorders>
            <w:vAlign w:val="center"/>
          </w:tcPr>
          <w:p w:rsidR="007B0FF0" w:rsidRPr="00AA2B39" w:rsidRDefault="007B0FF0" w:rsidP="00BC0D31">
            <w:pPr>
              <w:pStyle w:val="ListParagraph"/>
              <w:spacing w:line="240" w:lineRule="auto"/>
              <w:ind w:left="0"/>
              <w:jc w:val="center"/>
              <w:rPr>
                <w:rFonts w:ascii="Arial" w:hAnsi="Arial" w:cs="Arial"/>
                <w:b/>
                <w:bCs/>
                <w:sz w:val="20"/>
                <w:szCs w:val="20"/>
              </w:rPr>
            </w:pPr>
            <w:r w:rsidRPr="00AA2B39">
              <w:rPr>
                <w:rFonts w:ascii="Arial" w:hAnsi="Arial" w:cs="Arial"/>
                <w:b/>
                <w:bCs/>
                <w:sz w:val="20"/>
                <w:szCs w:val="20"/>
              </w:rPr>
              <w:t>Persen</w:t>
            </w:r>
          </w:p>
        </w:tc>
      </w:tr>
      <w:tr w:rsidR="007B0FF0" w:rsidRPr="00AA2B39" w:rsidTr="00BC0D31">
        <w:trPr>
          <w:trHeight w:val="163"/>
        </w:trPr>
        <w:tc>
          <w:tcPr>
            <w:tcW w:w="1846" w:type="dxa"/>
            <w:tcBorders>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Rendah</w:t>
            </w:r>
          </w:p>
        </w:tc>
        <w:tc>
          <w:tcPr>
            <w:tcW w:w="1663" w:type="dxa"/>
            <w:tcBorders>
              <w:left w:val="nil"/>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60</w:t>
            </w:r>
          </w:p>
        </w:tc>
        <w:tc>
          <w:tcPr>
            <w:tcW w:w="2261" w:type="dxa"/>
            <w:tcBorders>
              <w:left w:val="nil"/>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66,7</w:t>
            </w:r>
            <w:r w:rsidR="007B0FF0" w:rsidRPr="00AA2B39">
              <w:rPr>
                <w:rFonts w:ascii="Arial" w:hAnsi="Arial" w:cs="Arial"/>
                <w:bCs/>
                <w:sz w:val="20"/>
                <w:szCs w:val="20"/>
              </w:rPr>
              <w:t>%</w:t>
            </w:r>
          </w:p>
        </w:tc>
      </w:tr>
      <w:tr w:rsidR="007B0FF0" w:rsidRPr="00AA2B39" w:rsidTr="00BC0D31">
        <w:trPr>
          <w:trHeight w:val="525"/>
        </w:trPr>
        <w:tc>
          <w:tcPr>
            <w:tcW w:w="1846" w:type="dxa"/>
            <w:tcBorders>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Sedang</w:t>
            </w:r>
          </w:p>
        </w:tc>
        <w:tc>
          <w:tcPr>
            <w:tcW w:w="1663" w:type="dxa"/>
            <w:tcBorders>
              <w:left w:val="nil"/>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22</w:t>
            </w:r>
          </w:p>
        </w:tc>
        <w:tc>
          <w:tcPr>
            <w:tcW w:w="2261" w:type="dxa"/>
            <w:tcBorders>
              <w:left w:val="nil"/>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24,4</w:t>
            </w:r>
            <w:r w:rsidR="007B0FF0" w:rsidRPr="00AA2B39">
              <w:rPr>
                <w:rFonts w:ascii="Arial" w:hAnsi="Arial" w:cs="Arial"/>
                <w:bCs/>
                <w:sz w:val="20"/>
                <w:szCs w:val="20"/>
              </w:rPr>
              <w:t>%</w:t>
            </w:r>
          </w:p>
        </w:tc>
      </w:tr>
      <w:tr w:rsidR="00F66A31" w:rsidRPr="00AA2B39" w:rsidTr="00BC0D31">
        <w:trPr>
          <w:trHeight w:val="525"/>
        </w:trPr>
        <w:tc>
          <w:tcPr>
            <w:tcW w:w="1846" w:type="dxa"/>
            <w:tcBorders>
              <w:right w:val="nil"/>
            </w:tcBorders>
            <w:vAlign w:val="center"/>
          </w:tcPr>
          <w:p w:rsidR="00F66A31"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 xml:space="preserve">Tinggi </w:t>
            </w:r>
          </w:p>
        </w:tc>
        <w:tc>
          <w:tcPr>
            <w:tcW w:w="1663" w:type="dxa"/>
            <w:tcBorders>
              <w:left w:val="nil"/>
              <w:right w:val="nil"/>
            </w:tcBorders>
            <w:vAlign w:val="center"/>
          </w:tcPr>
          <w:p w:rsidR="00F66A31"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8</w:t>
            </w:r>
          </w:p>
        </w:tc>
        <w:tc>
          <w:tcPr>
            <w:tcW w:w="2261" w:type="dxa"/>
            <w:tcBorders>
              <w:left w:val="nil"/>
              <w:right w:val="nil"/>
            </w:tcBorders>
            <w:vAlign w:val="center"/>
          </w:tcPr>
          <w:p w:rsidR="00F66A31"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8,9%</w:t>
            </w:r>
          </w:p>
        </w:tc>
      </w:tr>
      <w:tr w:rsidR="007B0FF0" w:rsidRPr="00AA2B39" w:rsidTr="00BC0D31">
        <w:trPr>
          <w:trHeight w:val="525"/>
        </w:trPr>
        <w:tc>
          <w:tcPr>
            <w:tcW w:w="1846" w:type="dxa"/>
            <w:tcBorders>
              <w:right w:val="nil"/>
            </w:tcBorders>
            <w:vAlign w:val="center"/>
          </w:tcPr>
          <w:p w:rsidR="007B0FF0" w:rsidRPr="00AA2B39" w:rsidRDefault="007B0FF0" w:rsidP="00BC0D31">
            <w:pPr>
              <w:pStyle w:val="ListParagraph"/>
              <w:spacing w:line="240" w:lineRule="auto"/>
              <w:ind w:left="0"/>
              <w:jc w:val="center"/>
              <w:rPr>
                <w:rFonts w:ascii="Arial" w:hAnsi="Arial" w:cs="Arial"/>
                <w:bCs/>
                <w:sz w:val="20"/>
                <w:szCs w:val="20"/>
              </w:rPr>
            </w:pPr>
            <w:r w:rsidRPr="00AA2B39">
              <w:rPr>
                <w:rFonts w:ascii="Arial" w:hAnsi="Arial" w:cs="Arial"/>
                <w:bCs/>
                <w:sz w:val="20"/>
                <w:szCs w:val="20"/>
              </w:rPr>
              <w:t>Total</w:t>
            </w:r>
          </w:p>
        </w:tc>
        <w:tc>
          <w:tcPr>
            <w:tcW w:w="1663" w:type="dxa"/>
            <w:tcBorders>
              <w:left w:val="nil"/>
              <w:right w:val="nil"/>
            </w:tcBorders>
            <w:vAlign w:val="center"/>
          </w:tcPr>
          <w:p w:rsidR="007B0FF0" w:rsidRPr="00AA2B39" w:rsidRDefault="00F66A31" w:rsidP="00BC0D31">
            <w:pPr>
              <w:pStyle w:val="ListParagraph"/>
              <w:spacing w:line="240" w:lineRule="auto"/>
              <w:ind w:left="0"/>
              <w:jc w:val="center"/>
              <w:rPr>
                <w:rFonts w:ascii="Arial" w:hAnsi="Arial" w:cs="Arial"/>
                <w:bCs/>
                <w:sz w:val="20"/>
                <w:szCs w:val="20"/>
              </w:rPr>
            </w:pPr>
            <w:r>
              <w:rPr>
                <w:rFonts w:ascii="Arial" w:hAnsi="Arial" w:cs="Arial"/>
                <w:bCs/>
                <w:sz w:val="20"/>
                <w:szCs w:val="20"/>
              </w:rPr>
              <w:t>90</w:t>
            </w:r>
          </w:p>
        </w:tc>
        <w:tc>
          <w:tcPr>
            <w:tcW w:w="2261" w:type="dxa"/>
            <w:tcBorders>
              <w:left w:val="nil"/>
              <w:right w:val="nil"/>
            </w:tcBorders>
            <w:vAlign w:val="center"/>
          </w:tcPr>
          <w:p w:rsidR="007B0FF0" w:rsidRPr="00AA2B39" w:rsidRDefault="007B0FF0" w:rsidP="00BC0D31">
            <w:pPr>
              <w:pStyle w:val="ListParagraph"/>
              <w:spacing w:line="240" w:lineRule="auto"/>
              <w:ind w:left="0"/>
              <w:jc w:val="center"/>
              <w:rPr>
                <w:rFonts w:ascii="Arial" w:hAnsi="Arial" w:cs="Arial"/>
                <w:bCs/>
                <w:sz w:val="20"/>
                <w:szCs w:val="20"/>
              </w:rPr>
            </w:pPr>
            <w:r w:rsidRPr="00AA2B39">
              <w:rPr>
                <w:rFonts w:ascii="Arial" w:hAnsi="Arial" w:cs="Arial"/>
                <w:bCs/>
                <w:sz w:val="20"/>
                <w:szCs w:val="20"/>
              </w:rPr>
              <w:t>100%</w:t>
            </w:r>
          </w:p>
        </w:tc>
      </w:tr>
    </w:tbl>
    <w:p w:rsidR="007B0FF0" w:rsidRPr="00AA2B39" w:rsidRDefault="007B0FF0" w:rsidP="007B0FF0">
      <w:pPr>
        <w:pStyle w:val="ListParagraph"/>
        <w:spacing w:line="240" w:lineRule="auto"/>
        <w:ind w:left="1134"/>
        <w:jc w:val="both"/>
        <w:rPr>
          <w:rFonts w:ascii="Arial" w:hAnsi="Arial" w:cs="Arial"/>
          <w:sz w:val="24"/>
          <w:szCs w:val="24"/>
        </w:rPr>
      </w:pPr>
      <w:r w:rsidRPr="00AA2B39">
        <w:rPr>
          <w:rFonts w:ascii="Arial" w:hAnsi="Arial" w:cs="Arial"/>
          <w:sz w:val="24"/>
          <w:szCs w:val="24"/>
        </w:rPr>
        <w:t xml:space="preserve">          </w:t>
      </w: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7B0FF0" w:rsidRPr="00AA2B39" w:rsidRDefault="007B0FF0" w:rsidP="007B0FF0">
      <w:pPr>
        <w:pStyle w:val="ListParagraph"/>
        <w:spacing w:line="240" w:lineRule="auto"/>
        <w:ind w:left="1134"/>
        <w:jc w:val="both"/>
        <w:rPr>
          <w:rFonts w:ascii="Arial" w:hAnsi="Arial" w:cs="Arial"/>
          <w:sz w:val="20"/>
          <w:szCs w:val="20"/>
        </w:rPr>
      </w:pPr>
    </w:p>
    <w:p w:rsidR="00F66A31" w:rsidRDefault="007B0FF0" w:rsidP="007B0FF0">
      <w:pPr>
        <w:pStyle w:val="ListParagraph"/>
        <w:spacing w:after="0" w:line="240" w:lineRule="auto"/>
        <w:ind w:left="0"/>
        <w:jc w:val="both"/>
        <w:rPr>
          <w:rFonts w:ascii="Arial" w:hAnsi="Arial" w:cs="Arial"/>
          <w:sz w:val="20"/>
          <w:szCs w:val="20"/>
        </w:rPr>
      </w:pPr>
      <w:r w:rsidRPr="00AA2B39">
        <w:rPr>
          <w:rFonts w:ascii="Arial" w:hAnsi="Arial" w:cs="Arial"/>
          <w:sz w:val="20"/>
          <w:szCs w:val="20"/>
        </w:rPr>
        <w:tab/>
      </w:r>
      <w:r w:rsidRPr="00AA2B39">
        <w:rPr>
          <w:rFonts w:ascii="Arial" w:hAnsi="Arial" w:cs="Arial"/>
          <w:sz w:val="20"/>
          <w:szCs w:val="20"/>
        </w:rPr>
        <w:tab/>
        <w:t xml:space="preserve"> </w:t>
      </w:r>
    </w:p>
    <w:p w:rsidR="00F66A31" w:rsidRDefault="00F66A31" w:rsidP="007B0FF0">
      <w:pPr>
        <w:pStyle w:val="ListParagraph"/>
        <w:spacing w:after="0" w:line="240" w:lineRule="auto"/>
        <w:ind w:left="0"/>
        <w:jc w:val="both"/>
        <w:rPr>
          <w:rFonts w:ascii="Arial" w:hAnsi="Arial" w:cs="Arial"/>
          <w:sz w:val="20"/>
          <w:szCs w:val="20"/>
        </w:rPr>
      </w:pPr>
    </w:p>
    <w:p w:rsidR="007B0FF0" w:rsidRPr="00C81ACB" w:rsidRDefault="007B0FF0" w:rsidP="00C81ACB">
      <w:pPr>
        <w:spacing w:after="0" w:line="240" w:lineRule="auto"/>
        <w:jc w:val="both"/>
        <w:rPr>
          <w:rFonts w:ascii="Arial" w:hAnsi="Arial" w:cs="Arial"/>
          <w:b/>
          <w:bCs/>
        </w:rPr>
      </w:pPr>
      <w:r w:rsidRPr="00C81ACB">
        <w:rPr>
          <w:rFonts w:ascii="Arial" w:hAnsi="Arial" w:cs="Arial"/>
          <w:sz w:val="20"/>
          <w:szCs w:val="20"/>
        </w:rPr>
        <w:t xml:space="preserve">  Ket : skor </w:t>
      </w:r>
      <w:r w:rsidR="00C81ACB" w:rsidRPr="00C81ACB">
        <w:rPr>
          <w:rFonts w:ascii="Arial" w:hAnsi="Arial" w:cs="Arial"/>
          <w:sz w:val="20"/>
          <w:szCs w:val="20"/>
        </w:rPr>
        <w:t>&lt;35</w:t>
      </w:r>
      <w:r w:rsidRPr="00C81ACB">
        <w:rPr>
          <w:rFonts w:ascii="Arial" w:hAnsi="Arial" w:cs="Arial"/>
          <w:sz w:val="20"/>
          <w:szCs w:val="20"/>
        </w:rPr>
        <w:t xml:space="preserve"> :</w:t>
      </w:r>
      <w:r w:rsidR="00C81ACB" w:rsidRPr="00C81ACB">
        <w:rPr>
          <w:rFonts w:ascii="Arial" w:hAnsi="Arial" w:cs="Arial"/>
          <w:sz w:val="20"/>
          <w:szCs w:val="20"/>
        </w:rPr>
        <w:t xml:space="preserve"> Kecemasan Rendah</w:t>
      </w:r>
      <w:r w:rsidRPr="00C81ACB">
        <w:rPr>
          <w:rFonts w:ascii="Arial" w:hAnsi="Arial" w:cs="Arial"/>
          <w:sz w:val="20"/>
          <w:szCs w:val="20"/>
        </w:rPr>
        <w:t>, skor</w:t>
      </w:r>
      <w:r w:rsidR="00C81ACB" w:rsidRPr="00C81ACB">
        <w:rPr>
          <w:rFonts w:ascii="Arial" w:hAnsi="Arial" w:cs="Arial"/>
          <w:sz w:val="20"/>
          <w:szCs w:val="20"/>
        </w:rPr>
        <w:t xml:space="preserve"> 35-51</w:t>
      </w:r>
      <w:r w:rsidRPr="00C81ACB">
        <w:rPr>
          <w:rFonts w:ascii="Arial" w:hAnsi="Arial" w:cs="Arial"/>
          <w:sz w:val="20"/>
          <w:szCs w:val="20"/>
        </w:rPr>
        <w:t xml:space="preserve"> : </w:t>
      </w:r>
      <w:r w:rsidR="00C81ACB" w:rsidRPr="00C81ACB">
        <w:rPr>
          <w:rFonts w:ascii="Arial" w:hAnsi="Arial" w:cs="Arial"/>
          <w:sz w:val="20"/>
          <w:szCs w:val="20"/>
        </w:rPr>
        <w:t>Kecemasan Sedang, skor &gt;51 : Kecemasan Tinggi</w:t>
      </w:r>
    </w:p>
    <w:p w:rsidR="007B0FF0" w:rsidRDefault="007B0FF0" w:rsidP="007B0FF0">
      <w:pPr>
        <w:spacing w:line="240" w:lineRule="auto"/>
        <w:rPr>
          <w:rFonts w:ascii="Arial" w:hAnsi="Arial" w:cs="Arial"/>
        </w:rPr>
      </w:pPr>
    </w:p>
    <w:p w:rsidR="007B0FF0" w:rsidRDefault="007B0FF0" w:rsidP="00456DF9">
      <w:pPr>
        <w:spacing w:line="240" w:lineRule="auto"/>
        <w:jc w:val="both"/>
        <w:rPr>
          <w:rFonts w:ascii="Arial" w:hAnsi="Arial" w:cs="Arial"/>
        </w:rPr>
      </w:pPr>
      <w:r w:rsidRPr="00255EEF">
        <w:rPr>
          <w:rFonts w:ascii="Arial" w:hAnsi="Arial" w:cs="Arial"/>
        </w:rPr>
        <w:t xml:space="preserve">Berdasarkan tabel </w:t>
      </w:r>
      <w:r>
        <w:rPr>
          <w:rFonts w:ascii="Arial" w:hAnsi="Arial" w:cs="Arial"/>
          <w:lang w:val="en-US"/>
        </w:rPr>
        <w:t>2</w:t>
      </w:r>
      <w:r w:rsidRPr="00255EEF">
        <w:rPr>
          <w:rFonts w:ascii="Arial" w:hAnsi="Arial" w:cs="Arial"/>
        </w:rPr>
        <w:t xml:space="preserve"> di</w:t>
      </w:r>
      <w:r>
        <w:rPr>
          <w:rFonts w:ascii="Arial" w:hAnsi="Arial" w:cs="Arial"/>
          <w:lang w:val="en-US"/>
        </w:rPr>
        <w:t xml:space="preserve"> </w:t>
      </w:r>
      <w:r w:rsidRPr="00255EEF">
        <w:rPr>
          <w:rFonts w:ascii="Arial" w:hAnsi="Arial" w:cs="Arial"/>
        </w:rPr>
        <w:t>atas memperlihatkan</w:t>
      </w:r>
      <w:r w:rsidR="00F66A31">
        <w:rPr>
          <w:rFonts w:ascii="Arial" w:hAnsi="Arial" w:cs="Arial"/>
        </w:rPr>
        <w:t xml:space="preserve"> </w:t>
      </w:r>
      <w:r w:rsidR="00F66A31" w:rsidRPr="00F66A31">
        <w:rPr>
          <w:rFonts w:ascii="Arial" w:hAnsi="Arial" w:cs="Arial"/>
        </w:rPr>
        <w:t>lebih dari setengah (66.7%) siswa mengalami kecemasan rendah, kurang dari setengah (24.4%) siswa mengalami kecemasan sedang, dan sebagian kecil (8.9%) siswa megalami kecemasan tinggi</w:t>
      </w:r>
      <w:r w:rsidR="00456DF9">
        <w:rPr>
          <w:rFonts w:ascii="Arial" w:hAnsi="Arial" w:cs="Arial"/>
        </w:rPr>
        <w:t xml:space="preserve">. </w:t>
      </w:r>
    </w:p>
    <w:p w:rsidR="00456DF9" w:rsidRDefault="00456DF9" w:rsidP="00456DF9">
      <w:pPr>
        <w:spacing w:line="240" w:lineRule="auto"/>
        <w:jc w:val="both"/>
        <w:rPr>
          <w:rFonts w:ascii="Arial" w:hAnsi="Arial" w:cs="Arial"/>
        </w:rPr>
      </w:pPr>
    </w:p>
    <w:p w:rsidR="00456DF9" w:rsidRDefault="00456DF9" w:rsidP="00456DF9">
      <w:pPr>
        <w:spacing w:line="240" w:lineRule="auto"/>
        <w:jc w:val="both"/>
        <w:rPr>
          <w:rFonts w:ascii="Arial" w:hAnsi="Arial" w:cs="Arial"/>
        </w:rPr>
      </w:pPr>
    </w:p>
    <w:p w:rsidR="00456DF9" w:rsidRDefault="00456DF9" w:rsidP="00456DF9">
      <w:pPr>
        <w:spacing w:line="240" w:lineRule="auto"/>
        <w:jc w:val="both"/>
        <w:rPr>
          <w:rFonts w:ascii="Arial" w:hAnsi="Arial" w:cs="Arial"/>
        </w:rPr>
      </w:pPr>
    </w:p>
    <w:p w:rsidR="00456DF9" w:rsidRDefault="00456DF9" w:rsidP="00456DF9">
      <w:pPr>
        <w:spacing w:line="240" w:lineRule="auto"/>
        <w:jc w:val="both"/>
        <w:rPr>
          <w:rFonts w:ascii="Arial" w:hAnsi="Arial" w:cs="Arial"/>
        </w:rPr>
      </w:pPr>
    </w:p>
    <w:p w:rsidR="00456DF9" w:rsidRDefault="00456DF9" w:rsidP="00456DF9">
      <w:pPr>
        <w:spacing w:line="240" w:lineRule="auto"/>
        <w:jc w:val="both"/>
        <w:rPr>
          <w:rFonts w:ascii="Arial" w:hAnsi="Arial" w:cs="Arial"/>
        </w:rPr>
      </w:pPr>
    </w:p>
    <w:p w:rsidR="00456DF9" w:rsidRDefault="00456DF9" w:rsidP="00456DF9">
      <w:pPr>
        <w:spacing w:line="240" w:lineRule="auto"/>
        <w:jc w:val="both"/>
        <w:rPr>
          <w:rFonts w:ascii="Arial" w:hAnsi="Arial" w:cs="Arial"/>
        </w:rPr>
      </w:pPr>
    </w:p>
    <w:p w:rsidR="00456DF9" w:rsidRPr="00456DF9" w:rsidRDefault="00456DF9" w:rsidP="00456DF9">
      <w:pPr>
        <w:spacing w:line="240" w:lineRule="auto"/>
        <w:jc w:val="both"/>
        <w:rPr>
          <w:rFonts w:ascii="Arial" w:hAnsi="Arial" w:cs="Arial"/>
        </w:rPr>
      </w:pPr>
    </w:p>
    <w:p w:rsidR="007B0FF0" w:rsidRDefault="007B0FF0" w:rsidP="007B0FF0">
      <w:pPr>
        <w:spacing w:after="0" w:line="240" w:lineRule="auto"/>
        <w:rPr>
          <w:rFonts w:ascii="Arial" w:hAnsi="Arial" w:cs="Arial"/>
          <w:b/>
          <w:lang w:val="en-US"/>
        </w:rPr>
      </w:pPr>
      <w:r w:rsidRPr="00255EEF">
        <w:rPr>
          <w:rFonts w:ascii="Arial" w:hAnsi="Arial" w:cs="Arial"/>
          <w:b/>
          <w:lang w:val="en-US"/>
        </w:rPr>
        <w:lastRenderedPageBreak/>
        <w:t xml:space="preserve">Hubungan </w:t>
      </w:r>
      <w:r w:rsidR="00456DF9">
        <w:rPr>
          <w:rFonts w:ascii="Arial" w:hAnsi="Arial" w:cs="Arial"/>
          <w:b/>
          <w:lang w:val="en-US"/>
        </w:rPr>
        <w:t xml:space="preserve">Dukungan Sosial dengan Kecemasan Menghadapi Ujian Sekolah Kelas XII SMAN 1 Padalarang </w:t>
      </w:r>
    </w:p>
    <w:p w:rsidR="007B0FF0" w:rsidRDefault="007B0FF0" w:rsidP="007B0FF0">
      <w:pPr>
        <w:spacing w:after="0" w:line="240" w:lineRule="auto"/>
        <w:rPr>
          <w:rFonts w:ascii="Arial" w:hAnsi="Arial" w:cs="Arial"/>
          <w:b/>
          <w:lang w:val="en-US"/>
        </w:rPr>
      </w:pPr>
    </w:p>
    <w:p w:rsidR="007B0FF0" w:rsidRDefault="007B0FF0" w:rsidP="007B0FF0">
      <w:pPr>
        <w:pStyle w:val="ListParagraph"/>
        <w:spacing w:line="240" w:lineRule="auto"/>
        <w:ind w:left="-142" w:firstLine="426"/>
        <w:jc w:val="center"/>
        <w:rPr>
          <w:rFonts w:ascii="Arial" w:hAnsi="Arial" w:cs="Arial"/>
          <w:b/>
        </w:rPr>
      </w:pPr>
      <w:r w:rsidRPr="00255EEF">
        <w:rPr>
          <w:rFonts w:ascii="Arial" w:hAnsi="Arial" w:cs="Arial"/>
          <w:b/>
        </w:rPr>
        <w:t xml:space="preserve">Tabel 3 Hasil Analisis Hubungan </w:t>
      </w:r>
      <w:r w:rsidR="00456DF9">
        <w:rPr>
          <w:rFonts w:ascii="Arial" w:hAnsi="Arial" w:cs="Arial"/>
          <w:b/>
          <w:lang w:val="en-US"/>
        </w:rPr>
        <w:t>Dukungan Sosial dengan Kecemasan Menghadapi Ujian Sekolah Kelas XII SMAN 1 Padalarang</w:t>
      </w:r>
    </w:p>
    <w:p w:rsidR="007B0FF0" w:rsidRPr="00255EEF" w:rsidRDefault="007B0FF0" w:rsidP="007B0FF0">
      <w:pPr>
        <w:pStyle w:val="ListParagraph"/>
        <w:spacing w:line="240" w:lineRule="auto"/>
        <w:ind w:left="-142" w:firstLine="426"/>
        <w:jc w:val="center"/>
        <w:rPr>
          <w:rFonts w:ascii="Arial" w:hAnsi="Arial" w:cs="Arial"/>
          <w:b/>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1557"/>
        <w:gridCol w:w="996"/>
        <w:gridCol w:w="996"/>
        <w:gridCol w:w="960"/>
        <w:gridCol w:w="1049"/>
        <w:gridCol w:w="953"/>
        <w:gridCol w:w="1117"/>
      </w:tblGrid>
      <w:tr w:rsidR="007B0FF0" w:rsidRPr="00255EEF" w:rsidTr="00BC0D31">
        <w:trPr>
          <w:jc w:val="center"/>
        </w:trPr>
        <w:tc>
          <w:tcPr>
            <w:tcW w:w="510" w:type="dxa"/>
            <w:vMerge w:val="restart"/>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r w:rsidRPr="00255EEF">
              <w:rPr>
                <w:rFonts w:ascii="Arial" w:hAnsi="Arial" w:cs="Arial"/>
                <w:b/>
                <w:sz w:val="20"/>
                <w:szCs w:val="20"/>
              </w:rPr>
              <w:t>No</w:t>
            </w:r>
          </w:p>
        </w:tc>
        <w:tc>
          <w:tcPr>
            <w:tcW w:w="1557" w:type="dxa"/>
            <w:vMerge w:val="restart"/>
            <w:vAlign w:val="center"/>
          </w:tcPr>
          <w:p w:rsidR="007B0FF0" w:rsidRPr="00255EEF" w:rsidRDefault="00456DF9" w:rsidP="00BC0D31">
            <w:pPr>
              <w:pStyle w:val="ListParagraph"/>
              <w:spacing w:after="0" w:line="240" w:lineRule="auto"/>
              <w:ind w:left="0"/>
              <w:jc w:val="center"/>
              <w:rPr>
                <w:rFonts w:ascii="Arial" w:hAnsi="Arial" w:cs="Arial"/>
                <w:b/>
                <w:sz w:val="20"/>
                <w:szCs w:val="20"/>
              </w:rPr>
            </w:pPr>
            <w:r>
              <w:rPr>
                <w:rFonts w:ascii="Arial" w:hAnsi="Arial" w:cs="Arial"/>
                <w:b/>
                <w:sz w:val="20"/>
                <w:szCs w:val="20"/>
              </w:rPr>
              <w:t>Kecemasan</w:t>
            </w:r>
          </w:p>
        </w:tc>
        <w:tc>
          <w:tcPr>
            <w:tcW w:w="1992" w:type="dxa"/>
            <w:gridSpan w:val="2"/>
            <w:vAlign w:val="center"/>
          </w:tcPr>
          <w:p w:rsidR="007B0FF0" w:rsidRPr="00255EEF" w:rsidRDefault="00456DF9" w:rsidP="00BC0D31">
            <w:pPr>
              <w:pStyle w:val="ListParagraph"/>
              <w:spacing w:after="0" w:line="240" w:lineRule="auto"/>
              <w:ind w:left="0"/>
              <w:jc w:val="center"/>
              <w:rPr>
                <w:rFonts w:ascii="Arial" w:hAnsi="Arial" w:cs="Arial"/>
                <w:b/>
                <w:sz w:val="20"/>
                <w:szCs w:val="20"/>
              </w:rPr>
            </w:pPr>
            <w:r>
              <w:rPr>
                <w:rFonts w:ascii="Arial" w:hAnsi="Arial" w:cs="Arial"/>
                <w:b/>
                <w:sz w:val="20"/>
                <w:szCs w:val="20"/>
              </w:rPr>
              <w:t>Dukungan Sosial</w:t>
            </w:r>
          </w:p>
        </w:tc>
        <w:tc>
          <w:tcPr>
            <w:tcW w:w="960" w:type="dxa"/>
            <w:vMerge w:val="restart"/>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r w:rsidRPr="00255EEF">
              <w:rPr>
                <w:rFonts w:ascii="Arial" w:hAnsi="Arial" w:cs="Arial"/>
                <w:b/>
                <w:sz w:val="20"/>
                <w:szCs w:val="20"/>
              </w:rPr>
              <w:t>Total</w:t>
            </w:r>
          </w:p>
        </w:tc>
        <w:tc>
          <w:tcPr>
            <w:tcW w:w="1049" w:type="dxa"/>
            <w:vMerge w:val="restart"/>
            <w:vAlign w:val="center"/>
          </w:tcPr>
          <w:p w:rsidR="007B0FF0" w:rsidRPr="00255EEF" w:rsidRDefault="007B0FF0" w:rsidP="00BC0D31">
            <w:pPr>
              <w:pStyle w:val="ListParagraph"/>
              <w:spacing w:after="0" w:line="240" w:lineRule="auto"/>
              <w:ind w:left="0"/>
              <w:jc w:val="center"/>
              <w:rPr>
                <w:rFonts w:ascii="Arial" w:hAnsi="Arial" w:cs="Arial"/>
                <w:b/>
                <w:sz w:val="20"/>
                <w:szCs w:val="20"/>
                <w:vertAlign w:val="superscript"/>
              </w:rPr>
            </w:pPr>
            <w:r w:rsidRPr="00255EEF">
              <w:rPr>
                <w:rFonts w:ascii="Arial" w:hAnsi="Arial" w:cs="Arial"/>
                <w:b/>
                <w:sz w:val="20"/>
                <w:szCs w:val="20"/>
              </w:rPr>
              <w:sym w:font="Symbol" w:char="F063"/>
            </w:r>
            <w:r w:rsidRPr="00255EEF">
              <w:rPr>
                <w:rFonts w:ascii="Arial" w:hAnsi="Arial" w:cs="Arial"/>
                <w:b/>
                <w:sz w:val="20"/>
                <w:szCs w:val="20"/>
                <w:vertAlign w:val="superscript"/>
              </w:rPr>
              <w:t>2</w:t>
            </w:r>
          </w:p>
        </w:tc>
        <w:tc>
          <w:tcPr>
            <w:tcW w:w="953" w:type="dxa"/>
            <w:vMerge w:val="restart"/>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r w:rsidRPr="00255EEF">
              <w:rPr>
                <w:rFonts w:ascii="Arial" w:hAnsi="Arial" w:cs="Arial"/>
                <w:b/>
                <w:sz w:val="20"/>
                <w:szCs w:val="20"/>
              </w:rPr>
              <w:t>pValue</w:t>
            </w:r>
          </w:p>
        </w:tc>
        <w:tc>
          <w:tcPr>
            <w:tcW w:w="906" w:type="dxa"/>
            <w:vMerge w:val="restart"/>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r w:rsidRPr="00255EEF">
              <w:rPr>
                <w:rFonts w:ascii="Arial" w:hAnsi="Arial" w:cs="Arial"/>
                <w:b/>
                <w:sz w:val="20"/>
                <w:szCs w:val="20"/>
              </w:rPr>
              <w:t>Koefisien korelasi</w:t>
            </w:r>
          </w:p>
        </w:tc>
      </w:tr>
      <w:tr w:rsidR="007B0FF0" w:rsidRPr="00255EEF" w:rsidTr="00BC0D31">
        <w:trPr>
          <w:jc w:val="center"/>
        </w:trPr>
        <w:tc>
          <w:tcPr>
            <w:tcW w:w="510"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c>
          <w:tcPr>
            <w:tcW w:w="1557"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c>
          <w:tcPr>
            <w:tcW w:w="996" w:type="dxa"/>
            <w:vAlign w:val="center"/>
          </w:tcPr>
          <w:p w:rsidR="007B0FF0" w:rsidRPr="00255EEF" w:rsidRDefault="004B7E16" w:rsidP="00BC0D31">
            <w:pPr>
              <w:pStyle w:val="ListParagraph"/>
              <w:spacing w:after="0" w:line="240" w:lineRule="auto"/>
              <w:ind w:left="0"/>
              <w:jc w:val="center"/>
              <w:rPr>
                <w:rFonts w:ascii="Arial" w:hAnsi="Arial" w:cs="Arial"/>
                <w:b/>
                <w:sz w:val="20"/>
                <w:szCs w:val="20"/>
              </w:rPr>
            </w:pPr>
            <w:r>
              <w:rPr>
                <w:rFonts w:ascii="Arial" w:hAnsi="Arial" w:cs="Arial"/>
                <w:b/>
                <w:sz w:val="20"/>
                <w:szCs w:val="20"/>
              </w:rPr>
              <w:t>Rendah</w:t>
            </w:r>
          </w:p>
        </w:tc>
        <w:tc>
          <w:tcPr>
            <w:tcW w:w="996" w:type="dxa"/>
            <w:vAlign w:val="center"/>
          </w:tcPr>
          <w:p w:rsidR="007B0FF0" w:rsidRPr="00255EEF" w:rsidRDefault="004B7E16" w:rsidP="00BC0D31">
            <w:pPr>
              <w:pStyle w:val="ListParagraph"/>
              <w:spacing w:after="0" w:line="240" w:lineRule="auto"/>
              <w:ind w:left="0"/>
              <w:jc w:val="center"/>
              <w:rPr>
                <w:rFonts w:ascii="Arial" w:hAnsi="Arial" w:cs="Arial"/>
                <w:b/>
                <w:sz w:val="20"/>
                <w:szCs w:val="20"/>
              </w:rPr>
            </w:pPr>
            <w:r>
              <w:rPr>
                <w:rFonts w:ascii="Arial" w:hAnsi="Arial" w:cs="Arial"/>
                <w:b/>
                <w:sz w:val="20"/>
                <w:szCs w:val="20"/>
              </w:rPr>
              <w:t>Tinggi</w:t>
            </w:r>
          </w:p>
        </w:tc>
        <w:tc>
          <w:tcPr>
            <w:tcW w:w="960"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c>
          <w:tcPr>
            <w:tcW w:w="1049"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c>
          <w:tcPr>
            <w:tcW w:w="953"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c>
          <w:tcPr>
            <w:tcW w:w="906" w:type="dxa"/>
            <w:vMerge/>
            <w:vAlign w:val="center"/>
          </w:tcPr>
          <w:p w:rsidR="007B0FF0" w:rsidRPr="00255EEF" w:rsidRDefault="007B0FF0" w:rsidP="00BC0D31">
            <w:pPr>
              <w:pStyle w:val="ListParagraph"/>
              <w:spacing w:after="0" w:line="240" w:lineRule="auto"/>
              <w:ind w:left="0"/>
              <w:jc w:val="center"/>
              <w:rPr>
                <w:rFonts w:ascii="Arial" w:hAnsi="Arial" w:cs="Arial"/>
                <w:b/>
                <w:sz w:val="20"/>
                <w:szCs w:val="20"/>
              </w:rPr>
            </w:pPr>
          </w:p>
        </w:tc>
      </w:tr>
      <w:tr w:rsidR="007B0FF0" w:rsidRPr="00255EEF" w:rsidTr="00BC0D31">
        <w:trPr>
          <w:jc w:val="center"/>
        </w:trPr>
        <w:tc>
          <w:tcPr>
            <w:tcW w:w="510" w:type="dxa"/>
            <w:vAlign w:val="center"/>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1</w:t>
            </w:r>
          </w:p>
        </w:tc>
        <w:tc>
          <w:tcPr>
            <w:tcW w:w="1557" w:type="dxa"/>
            <w:vAlign w:val="center"/>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Rendah</w:t>
            </w:r>
          </w:p>
        </w:tc>
        <w:tc>
          <w:tcPr>
            <w:tcW w:w="996"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11</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18.3</w:t>
            </w:r>
            <w:r w:rsidRPr="00255EEF">
              <w:rPr>
                <w:rFonts w:ascii="Arial" w:hAnsi="Arial" w:cs="Arial"/>
                <w:sz w:val="20"/>
                <w:szCs w:val="20"/>
              </w:rPr>
              <w:t>%)</w:t>
            </w:r>
          </w:p>
        </w:tc>
        <w:tc>
          <w:tcPr>
            <w:tcW w:w="996"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49</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81,7</w:t>
            </w:r>
            <w:r w:rsidRPr="00255EEF">
              <w:rPr>
                <w:rFonts w:ascii="Arial" w:hAnsi="Arial" w:cs="Arial"/>
                <w:sz w:val="20"/>
                <w:szCs w:val="20"/>
              </w:rPr>
              <w:t>%)</w:t>
            </w:r>
          </w:p>
        </w:tc>
        <w:tc>
          <w:tcPr>
            <w:tcW w:w="960"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60</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(100%)</w:t>
            </w:r>
          </w:p>
        </w:tc>
        <w:tc>
          <w:tcPr>
            <w:tcW w:w="1049" w:type="dxa"/>
            <w:vMerge w:val="restart"/>
          </w:tcPr>
          <w:p w:rsidR="007B0FF0" w:rsidRPr="00255EEF" w:rsidRDefault="00456DF9" w:rsidP="00BC0D31">
            <w:pPr>
              <w:pStyle w:val="ListParagraph"/>
              <w:spacing w:after="0" w:line="240" w:lineRule="auto"/>
              <w:ind w:left="173"/>
              <w:jc w:val="center"/>
              <w:rPr>
                <w:rFonts w:ascii="Arial" w:hAnsi="Arial" w:cs="Arial"/>
                <w:sz w:val="20"/>
                <w:szCs w:val="20"/>
              </w:rPr>
            </w:pPr>
            <w:r>
              <w:rPr>
                <w:rFonts w:ascii="Arial" w:hAnsi="Arial" w:cs="Arial"/>
                <w:sz w:val="20"/>
                <w:szCs w:val="20"/>
              </w:rPr>
              <w:t>29.174</w:t>
            </w:r>
          </w:p>
          <w:p w:rsidR="007B0FF0" w:rsidRDefault="007B0FF0" w:rsidP="00BC0D31">
            <w:pPr>
              <w:pStyle w:val="ListParagraph"/>
              <w:spacing w:after="0" w:line="240" w:lineRule="auto"/>
              <w:ind w:left="0"/>
              <w:jc w:val="center"/>
              <w:rPr>
                <w:rFonts w:ascii="Arial" w:hAnsi="Arial" w:cs="Arial"/>
                <w:sz w:val="20"/>
                <w:szCs w:val="20"/>
              </w:rPr>
            </w:pPr>
          </w:p>
          <w:p w:rsidR="004B7E16" w:rsidRDefault="004B7E16" w:rsidP="00BC0D31">
            <w:pPr>
              <w:pStyle w:val="ListParagraph"/>
              <w:spacing w:after="0" w:line="240" w:lineRule="auto"/>
              <w:ind w:left="0"/>
              <w:jc w:val="center"/>
              <w:rPr>
                <w:rFonts w:ascii="Arial" w:hAnsi="Arial" w:cs="Arial"/>
                <w:sz w:val="20"/>
                <w:szCs w:val="20"/>
              </w:rPr>
            </w:pPr>
          </w:p>
          <w:p w:rsidR="004B7E16" w:rsidRDefault="004B7E16" w:rsidP="00BC0D31">
            <w:pPr>
              <w:pStyle w:val="ListParagraph"/>
              <w:spacing w:after="0" w:line="240" w:lineRule="auto"/>
              <w:ind w:left="0"/>
              <w:jc w:val="center"/>
              <w:rPr>
                <w:rFonts w:ascii="Arial" w:hAnsi="Arial" w:cs="Arial"/>
                <w:sz w:val="20"/>
                <w:szCs w:val="20"/>
              </w:rPr>
            </w:pPr>
          </w:p>
          <w:p w:rsidR="004B7E16" w:rsidRDefault="004B7E16" w:rsidP="00BC0D31">
            <w:pPr>
              <w:pStyle w:val="ListParagraph"/>
              <w:spacing w:after="0" w:line="240" w:lineRule="auto"/>
              <w:ind w:left="0"/>
              <w:jc w:val="center"/>
              <w:rPr>
                <w:rFonts w:ascii="Arial" w:hAnsi="Arial" w:cs="Arial"/>
                <w:sz w:val="20"/>
                <w:szCs w:val="20"/>
              </w:rPr>
            </w:pPr>
          </w:p>
          <w:p w:rsidR="004B7E16" w:rsidRPr="00255EEF" w:rsidRDefault="004B7E16" w:rsidP="00BC0D31">
            <w:pPr>
              <w:pStyle w:val="ListParagraph"/>
              <w:spacing w:after="0" w:line="240" w:lineRule="auto"/>
              <w:ind w:left="0"/>
              <w:jc w:val="center"/>
              <w:rPr>
                <w:rFonts w:ascii="Arial" w:hAnsi="Arial" w:cs="Arial"/>
                <w:sz w:val="20"/>
                <w:szCs w:val="20"/>
              </w:rPr>
            </w:pPr>
          </w:p>
        </w:tc>
        <w:tc>
          <w:tcPr>
            <w:tcW w:w="953" w:type="dxa"/>
            <w:vMerge w:val="restart"/>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0.00</w:t>
            </w:r>
            <w:r w:rsidR="00456DF9">
              <w:rPr>
                <w:rFonts w:ascii="Arial" w:hAnsi="Arial" w:cs="Arial"/>
                <w:sz w:val="20"/>
                <w:szCs w:val="20"/>
              </w:rPr>
              <w:t>0</w:t>
            </w:r>
          </w:p>
        </w:tc>
        <w:tc>
          <w:tcPr>
            <w:tcW w:w="906" w:type="dxa"/>
            <w:vMerge w:val="restart"/>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0,</w:t>
            </w:r>
            <w:r w:rsidR="00456DF9">
              <w:rPr>
                <w:rFonts w:ascii="Arial" w:hAnsi="Arial" w:cs="Arial"/>
                <w:sz w:val="20"/>
                <w:szCs w:val="20"/>
              </w:rPr>
              <w:t>497</w:t>
            </w:r>
          </w:p>
        </w:tc>
      </w:tr>
      <w:tr w:rsidR="007B0FF0" w:rsidRPr="00255EEF" w:rsidTr="00BC0D31">
        <w:trPr>
          <w:jc w:val="center"/>
        </w:trPr>
        <w:tc>
          <w:tcPr>
            <w:tcW w:w="510" w:type="dxa"/>
            <w:vAlign w:val="center"/>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2</w:t>
            </w:r>
          </w:p>
        </w:tc>
        <w:tc>
          <w:tcPr>
            <w:tcW w:w="1557" w:type="dxa"/>
            <w:vAlign w:val="center"/>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 xml:space="preserve">Sedang </w:t>
            </w:r>
          </w:p>
        </w:tc>
        <w:tc>
          <w:tcPr>
            <w:tcW w:w="996" w:type="dxa"/>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1</w:t>
            </w:r>
            <w:r w:rsidR="004B7E16">
              <w:rPr>
                <w:rFonts w:ascii="Arial" w:hAnsi="Arial" w:cs="Arial"/>
                <w:sz w:val="20"/>
                <w:szCs w:val="20"/>
              </w:rPr>
              <w:t>6</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72,7</w:t>
            </w:r>
            <w:r w:rsidRPr="00255EEF">
              <w:rPr>
                <w:rFonts w:ascii="Arial" w:hAnsi="Arial" w:cs="Arial"/>
                <w:sz w:val="20"/>
                <w:szCs w:val="20"/>
              </w:rPr>
              <w:t>%)</w:t>
            </w:r>
          </w:p>
        </w:tc>
        <w:tc>
          <w:tcPr>
            <w:tcW w:w="996"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6</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27,3</w:t>
            </w:r>
            <w:r w:rsidRPr="00255EEF">
              <w:rPr>
                <w:rFonts w:ascii="Arial" w:hAnsi="Arial" w:cs="Arial"/>
                <w:sz w:val="20"/>
                <w:szCs w:val="20"/>
              </w:rPr>
              <w:t>%)</w:t>
            </w:r>
          </w:p>
        </w:tc>
        <w:tc>
          <w:tcPr>
            <w:tcW w:w="960"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22</w:t>
            </w:r>
            <w:r w:rsidR="007B0FF0" w:rsidRPr="00255EEF">
              <w:rPr>
                <w:rFonts w:ascii="Arial" w:hAnsi="Arial" w:cs="Arial"/>
                <w:sz w:val="20"/>
                <w:szCs w:val="20"/>
              </w:rPr>
              <w:t xml:space="preserve"> (100%)</w:t>
            </w:r>
          </w:p>
        </w:tc>
        <w:tc>
          <w:tcPr>
            <w:tcW w:w="1049"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c>
          <w:tcPr>
            <w:tcW w:w="953"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c>
          <w:tcPr>
            <w:tcW w:w="906"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r>
      <w:tr w:rsidR="004B7E16" w:rsidRPr="00255EEF" w:rsidTr="00BC0D31">
        <w:trPr>
          <w:jc w:val="center"/>
        </w:trPr>
        <w:tc>
          <w:tcPr>
            <w:tcW w:w="510" w:type="dxa"/>
            <w:vAlign w:val="center"/>
          </w:tcPr>
          <w:p w:rsidR="004B7E16"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 xml:space="preserve">3 </w:t>
            </w:r>
          </w:p>
        </w:tc>
        <w:tc>
          <w:tcPr>
            <w:tcW w:w="1557" w:type="dxa"/>
            <w:vAlign w:val="center"/>
          </w:tcPr>
          <w:p w:rsidR="004B7E16"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 xml:space="preserve">Tinggi </w:t>
            </w:r>
          </w:p>
        </w:tc>
        <w:tc>
          <w:tcPr>
            <w:tcW w:w="996" w:type="dxa"/>
          </w:tcPr>
          <w:p w:rsidR="004B7E16"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7 (87.5%)</w:t>
            </w:r>
          </w:p>
        </w:tc>
        <w:tc>
          <w:tcPr>
            <w:tcW w:w="996" w:type="dxa"/>
          </w:tcPr>
          <w:p w:rsidR="004B7E16"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 xml:space="preserve">1 </w:t>
            </w:r>
          </w:p>
          <w:p w:rsidR="004B7E16"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(12,5%)</w:t>
            </w:r>
          </w:p>
        </w:tc>
        <w:tc>
          <w:tcPr>
            <w:tcW w:w="960" w:type="dxa"/>
          </w:tcPr>
          <w:p w:rsidR="004B7E16"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 xml:space="preserve">8 (100%) </w:t>
            </w:r>
          </w:p>
        </w:tc>
        <w:tc>
          <w:tcPr>
            <w:tcW w:w="1049" w:type="dxa"/>
            <w:vMerge/>
          </w:tcPr>
          <w:p w:rsidR="004B7E16" w:rsidRPr="00255EEF" w:rsidRDefault="004B7E16" w:rsidP="00BC0D31">
            <w:pPr>
              <w:pStyle w:val="ListParagraph"/>
              <w:spacing w:after="0" w:line="240" w:lineRule="auto"/>
              <w:ind w:left="0"/>
              <w:jc w:val="center"/>
              <w:rPr>
                <w:rFonts w:ascii="Arial" w:hAnsi="Arial" w:cs="Arial"/>
                <w:sz w:val="20"/>
                <w:szCs w:val="20"/>
              </w:rPr>
            </w:pPr>
          </w:p>
        </w:tc>
        <w:tc>
          <w:tcPr>
            <w:tcW w:w="953" w:type="dxa"/>
            <w:vMerge/>
          </w:tcPr>
          <w:p w:rsidR="004B7E16" w:rsidRPr="00255EEF" w:rsidRDefault="004B7E16" w:rsidP="00BC0D31">
            <w:pPr>
              <w:pStyle w:val="ListParagraph"/>
              <w:spacing w:after="0" w:line="240" w:lineRule="auto"/>
              <w:ind w:left="0"/>
              <w:jc w:val="center"/>
              <w:rPr>
                <w:rFonts w:ascii="Arial" w:hAnsi="Arial" w:cs="Arial"/>
                <w:sz w:val="20"/>
                <w:szCs w:val="20"/>
              </w:rPr>
            </w:pPr>
          </w:p>
        </w:tc>
        <w:tc>
          <w:tcPr>
            <w:tcW w:w="906" w:type="dxa"/>
            <w:vMerge/>
          </w:tcPr>
          <w:p w:rsidR="004B7E16" w:rsidRPr="00255EEF" w:rsidRDefault="004B7E16" w:rsidP="00BC0D31">
            <w:pPr>
              <w:pStyle w:val="ListParagraph"/>
              <w:spacing w:after="0" w:line="240" w:lineRule="auto"/>
              <w:ind w:left="0"/>
              <w:jc w:val="center"/>
              <w:rPr>
                <w:rFonts w:ascii="Arial" w:hAnsi="Arial" w:cs="Arial"/>
                <w:sz w:val="20"/>
                <w:szCs w:val="20"/>
              </w:rPr>
            </w:pPr>
          </w:p>
        </w:tc>
      </w:tr>
      <w:tr w:rsidR="007B0FF0" w:rsidRPr="00255EEF" w:rsidTr="00BC0D31">
        <w:trPr>
          <w:jc w:val="center"/>
        </w:trPr>
        <w:tc>
          <w:tcPr>
            <w:tcW w:w="2067" w:type="dxa"/>
            <w:gridSpan w:val="2"/>
            <w:vAlign w:val="center"/>
          </w:tcPr>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 xml:space="preserve">      Total</w:t>
            </w:r>
          </w:p>
        </w:tc>
        <w:tc>
          <w:tcPr>
            <w:tcW w:w="996"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34</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37</w:t>
            </w:r>
            <w:r w:rsidRPr="00255EEF">
              <w:rPr>
                <w:rFonts w:ascii="Arial" w:hAnsi="Arial" w:cs="Arial"/>
                <w:sz w:val="20"/>
                <w:szCs w:val="20"/>
              </w:rPr>
              <w:t>,</w:t>
            </w:r>
            <w:r w:rsidR="004B7E16">
              <w:rPr>
                <w:rFonts w:ascii="Arial" w:hAnsi="Arial" w:cs="Arial"/>
                <w:sz w:val="20"/>
                <w:szCs w:val="20"/>
              </w:rPr>
              <w:t>8</w:t>
            </w:r>
            <w:r w:rsidRPr="00255EEF">
              <w:rPr>
                <w:rFonts w:ascii="Arial" w:hAnsi="Arial" w:cs="Arial"/>
                <w:sz w:val="20"/>
                <w:szCs w:val="20"/>
              </w:rPr>
              <w:t>%)</w:t>
            </w:r>
          </w:p>
        </w:tc>
        <w:tc>
          <w:tcPr>
            <w:tcW w:w="996"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56</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w:t>
            </w:r>
            <w:r w:rsidR="004B7E16">
              <w:rPr>
                <w:rFonts w:ascii="Arial" w:hAnsi="Arial" w:cs="Arial"/>
                <w:sz w:val="20"/>
                <w:szCs w:val="20"/>
              </w:rPr>
              <w:t>62</w:t>
            </w:r>
            <w:r w:rsidRPr="00255EEF">
              <w:rPr>
                <w:rFonts w:ascii="Arial" w:hAnsi="Arial" w:cs="Arial"/>
                <w:sz w:val="20"/>
                <w:szCs w:val="20"/>
              </w:rPr>
              <w:t>,</w:t>
            </w:r>
            <w:r w:rsidR="004B7E16">
              <w:rPr>
                <w:rFonts w:ascii="Arial" w:hAnsi="Arial" w:cs="Arial"/>
                <w:sz w:val="20"/>
                <w:szCs w:val="20"/>
              </w:rPr>
              <w:t>2</w:t>
            </w:r>
            <w:r w:rsidRPr="00255EEF">
              <w:rPr>
                <w:rFonts w:ascii="Arial" w:hAnsi="Arial" w:cs="Arial"/>
                <w:sz w:val="20"/>
                <w:szCs w:val="20"/>
              </w:rPr>
              <w:t>%)</w:t>
            </w:r>
          </w:p>
        </w:tc>
        <w:tc>
          <w:tcPr>
            <w:tcW w:w="960" w:type="dxa"/>
          </w:tcPr>
          <w:p w:rsidR="007B0FF0" w:rsidRPr="00255EEF" w:rsidRDefault="004B7E16" w:rsidP="00BC0D31">
            <w:pPr>
              <w:pStyle w:val="ListParagraph"/>
              <w:spacing w:after="0" w:line="240" w:lineRule="auto"/>
              <w:ind w:left="0"/>
              <w:jc w:val="center"/>
              <w:rPr>
                <w:rFonts w:ascii="Arial" w:hAnsi="Arial" w:cs="Arial"/>
                <w:sz w:val="20"/>
                <w:szCs w:val="20"/>
              </w:rPr>
            </w:pPr>
            <w:r>
              <w:rPr>
                <w:rFonts w:ascii="Arial" w:hAnsi="Arial" w:cs="Arial"/>
                <w:sz w:val="20"/>
                <w:szCs w:val="20"/>
              </w:rPr>
              <w:t>90</w:t>
            </w:r>
          </w:p>
          <w:p w:rsidR="007B0FF0" w:rsidRPr="00255EEF" w:rsidRDefault="007B0FF0" w:rsidP="00BC0D31">
            <w:pPr>
              <w:pStyle w:val="ListParagraph"/>
              <w:spacing w:after="0" w:line="240" w:lineRule="auto"/>
              <w:ind w:left="0"/>
              <w:jc w:val="center"/>
              <w:rPr>
                <w:rFonts w:ascii="Arial" w:hAnsi="Arial" w:cs="Arial"/>
                <w:sz w:val="20"/>
                <w:szCs w:val="20"/>
              </w:rPr>
            </w:pPr>
            <w:r w:rsidRPr="00255EEF">
              <w:rPr>
                <w:rFonts w:ascii="Arial" w:hAnsi="Arial" w:cs="Arial"/>
                <w:sz w:val="20"/>
                <w:szCs w:val="20"/>
              </w:rPr>
              <w:t>(100%)</w:t>
            </w:r>
          </w:p>
        </w:tc>
        <w:tc>
          <w:tcPr>
            <w:tcW w:w="1049"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c>
          <w:tcPr>
            <w:tcW w:w="953"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c>
          <w:tcPr>
            <w:tcW w:w="906" w:type="dxa"/>
            <w:vMerge/>
          </w:tcPr>
          <w:p w:rsidR="007B0FF0" w:rsidRPr="00255EEF" w:rsidRDefault="007B0FF0" w:rsidP="00BC0D31">
            <w:pPr>
              <w:pStyle w:val="ListParagraph"/>
              <w:spacing w:after="0" w:line="240" w:lineRule="auto"/>
              <w:ind w:left="0"/>
              <w:jc w:val="center"/>
              <w:rPr>
                <w:rFonts w:ascii="Arial" w:hAnsi="Arial" w:cs="Arial"/>
                <w:sz w:val="20"/>
                <w:szCs w:val="20"/>
              </w:rPr>
            </w:pPr>
          </w:p>
        </w:tc>
      </w:tr>
    </w:tbl>
    <w:p w:rsidR="007B0FF0" w:rsidRPr="00255EEF" w:rsidRDefault="007B0FF0" w:rsidP="007B0FF0">
      <w:pPr>
        <w:jc w:val="both"/>
        <w:rPr>
          <w:rFonts w:ascii="Arial" w:hAnsi="Arial" w:cs="Arial"/>
          <w:b/>
          <w:lang w:val="en-US"/>
        </w:rPr>
      </w:pPr>
    </w:p>
    <w:p w:rsidR="007B0FF0" w:rsidRDefault="007B0FF0" w:rsidP="007B0FF0">
      <w:pPr>
        <w:spacing w:after="0" w:line="240" w:lineRule="auto"/>
        <w:rPr>
          <w:rFonts w:ascii="Arial" w:eastAsia="Arial" w:hAnsi="Arial" w:cs="Arial"/>
          <w:b/>
        </w:rPr>
      </w:pPr>
      <w:r>
        <w:rPr>
          <w:rFonts w:ascii="Arial" w:eastAsia="Arial" w:hAnsi="Arial" w:cs="Arial"/>
          <w:b/>
        </w:rPr>
        <w:t xml:space="preserve">PEMBAHASAN </w:t>
      </w:r>
    </w:p>
    <w:p w:rsidR="00C81ACB" w:rsidRDefault="007B0FF0" w:rsidP="00C81ACB">
      <w:pPr>
        <w:tabs>
          <w:tab w:val="left" w:pos="851"/>
        </w:tabs>
        <w:spacing w:line="240" w:lineRule="auto"/>
        <w:jc w:val="both"/>
        <w:rPr>
          <w:rFonts w:ascii="Arial" w:hAnsi="Arial" w:cs="Arial"/>
        </w:rPr>
      </w:pPr>
      <w:r>
        <w:rPr>
          <w:rFonts w:ascii="Times New Roman" w:hAnsi="Times New Roman" w:cs="Times New Roman"/>
          <w:sz w:val="24"/>
          <w:szCs w:val="24"/>
        </w:rPr>
        <w:tab/>
      </w:r>
      <w:r w:rsidRPr="002D4CE9">
        <w:rPr>
          <w:rFonts w:ascii="Arial" w:hAnsi="Arial" w:cs="Arial"/>
        </w:rPr>
        <w:t>Berdasarkan Analisis yang tela</w:t>
      </w:r>
      <w:r w:rsidRPr="002D4CE9">
        <w:rPr>
          <w:rFonts w:ascii="Arial" w:hAnsi="Arial" w:cs="Arial"/>
          <w:lang w:val="en-US"/>
        </w:rPr>
        <w:t>h</w:t>
      </w:r>
      <w:r w:rsidRPr="002D4CE9">
        <w:rPr>
          <w:rFonts w:ascii="Arial" w:hAnsi="Arial" w:cs="Arial"/>
        </w:rPr>
        <w:t xml:space="preserve"> dilakukan didapatkan bahwa remaja di SMAN </w:t>
      </w:r>
      <w:r w:rsidR="004B7E16">
        <w:rPr>
          <w:rFonts w:ascii="Arial" w:hAnsi="Arial" w:cs="Arial"/>
        </w:rPr>
        <w:t>1</w:t>
      </w:r>
      <w:r w:rsidRPr="002D4CE9">
        <w:rPr>
          <w:rFonts w:ascii="Arial" w:hAnsi="Arial" w:cs="Arial"/>
        </w:rPr>
        <w:t xml:space="preserve"> </w:t>
      </w:r>
      <w:r w:rsidR="004B7E16">
        <w:rPr>
          <w:rFonts w:ascii="Arial" w:hAnsi="Arial" w:cs="Arial"/>
        </w:rPr>
        <w:t>Padalarang</w:t>
      </w:r>
      <w:r w:rsidRPr="002D4CE9">
        <w:rPr>
          <w:rFonts w:ascii="Arial" w:hAnsi="Arial" w:cs="Arial"/>
        </w:rPr>
        <w:t xml:space="preserve"> </w:t>
      </w:r>
      <w:r w:rsidR="004B7E16">
        <w:rPr>
          <w:rFonts w:ascii="Arial" w:hAnsi="Arial" w:cs="Arial"/>
        </w:rPr>
        <w:t xml:space="preserve">memiliki dukungan sosial </w:t>
      </w:r>
      <w:r w:rsidRPr="002D4CE9">
        <w:rPr>
          <w:rFonts w:ascii="Arial" w:hAnsi="Arial" w:cs="Arial"/>
        </w:rPr>
        <w:t xml:space="preserve">tinggi. Hal ini dapat dilihat dari tabel </w:t>
      </w:r>
      <w:r w:rsidRPr="002D4CE9">
        <w:rPr>
          <w:rFonts w:ascii="Arial" w:hAnsi="Arial" w:cs="Arial"/>
          <w:lang w:val="en-US"/>
        </w:rPr>
        <w:t>1</w:t>
      </w:r>
      <w:r w:rsidRPr="002D4CE9">
        <w:rPr>
          <w:rFonts w:ascii="Arial" w:hAnsi="Arial" w:cs="Arial"/>
        </w:rPr>
        <w:t xml:space="preserve"> yang menunjukkan lebih dari setengahnya siswa (</w:t>
      </w:r>
      <w:r w:rsidRPr="002D4CE9">
        <w:rPr>
          <w:rFonts w:ascii="Arial" w:hAnsi="Arial" w:cs="Arial"/>
          <w:bCs/>
        </w:rPr>
        <w:t>62,</w:t>
      </w:r>
      <w:r w:rsidR="004B7E16">
        <w:rPr>
          <w:rFonts w:ascii="Arial" w:hAnsi="Arial" w:cs="Arial"/>
          <w:bCs/>
        </w:rPr>
        <w:t>2</w:t>
      </w:r>
      <w:r w:rsidRPr="002D4CE9">
        <w:rPr>
          <w:rFonts w:ascii="Arial" w:hAnsi="Arial" w:cs="Arial"/>
          <w:bCs/>
        </w:rPr>
        <w:t xml:space="preserve">%) </w:t>
      </w:r>
      <w:r w:rsidRPr="002D4CE9">
        <w:rPr>
          <w:rFonts w:ascii="Arial" w:hAnsi="Arial" w:cs="Arial"/>
        </w:rPr>
        <w:t xml:space="preserve">dengan </w:t>
      </w:r>
      <w:r w:rsidR="004B7E16">
        <w:rPr>
          <w:rFonts w:ascii="Arial" w:hAnsi="Arial" w:cs="Arial"/>
        </w:rPr>
        <w:t xml:space="preserve">dukungan sosial </w:t>
      </w:r>
      <w:r w:rsidRPr="002D4CE9">
        <w:rPr>
          <w:rFonts w:ascii="Arial" w:hAnsi="Arial" w:cs="Arial"/>
        </w:rPr>
        <w:t xml:space="preserve">tinggi. </w:t>
      </w:r>
      <w:r w:rsidR="004B7E16" w:rsidRPr="004B7E16">
        <w:rPr>
          <w:rFonts w:ascii="Arial" w:hAnsi="Arial" w:cs="Arial"/>
        </w:rPr>
        <w:t>Ketika dukungan sosial yang diterima oleh remaja dalam kategori tinggi, menunjukkan bahwa adanya dukungan sosial yang diperoleh dari keluarga, teman sebaya, dan orang penting yang sangat baik</w:t>
      </w:r>
      <w:r w:rsidR="004B7E16">
        <w:rPr>
          <w:rFonts w:ascii="Arial" w:hAnsi="Arial" w:cs="Arial"/>
        </w:rPr>
        <w:t xml:space="preserve">. </w:t>
      </w:r>
    </w:p>
    <w:p w:rsidR="00C81ACB" w:rsidRDefault="00C81ACB" w:rsidP="00C81ACB">
      <w:pPr>
        <w:tabs>
          <w:tab w:val="left" w:pos="851"/>
        </w:tabs>
        <w:spacing w:line="240" w:lineRule="auto"/>
        <w:jc w:val="both"/>
        <w:rPr>
          <w:rFonts w:ascii="Arial" w:hAnsi="Arial" w:cs="Arial"/>
        </w:rPr>
      </w:pPr>
      <w:r>
        <w:rPr>
          <w:rFonts w:ascii="Arial" w:hAnsi="Arial" w:cs="Arial"/>
        </w:rPr>
        <w:tab/>
      </w:r>
      <w:r w:rsidR="007B0FF0" w:rsidRPr="00C81ACB">
        <w:rPr>
          <w:rFonts w:ascii="Arial" w:hAnsi="Arial" w:cs="Arial"/>
        </w:rPr>
        <w:t xml:space="preserve">Selain itu, sejalan juga pendapat </w:t>
      </w:r>
      <w:r w:rsidR="003857A9" w:rsidRPr="00C81ACB">
        <w:rPr>
          <w:rFonts w:ascii="Arial" w:hAnsi="Arial" w:cs="Arial"/>
        </w:rPr>
        <w:t>Kuntjoro, Z. S (2008) mengatakan bahwa dukungan sosial dapat berasal dari anggota keluarga, teman dekat, pasangan, guru dan lainnya. Selain itu, dukungan sosial yang sangat baik diperoleh dari lingkungannya yang membuat remaja merasa dirinya sangat diperhatikan, dipedulikan, dan dicintai. Sehingga membuat remaja lebih percaya diri atau lebih optimis dalam menghadapi persoalan hidupnya dan jauh dari rasa tertekan karena remaja merasa yakin bahwa mereka memiliki arti bagi orang sekitarnya</w:t>
      </w:r>
      <w:r w:rsidR="003857A9" w:rsidRPr="00C81ACB">
        <w:rPr>
          <w:rFonts w:ascii="Arial" w:hAnsi="Arial" w:cs="Arial"/>
        </w:rPr>
        <w:t>.</w:t>
      </w:r>
    </w:p>
    <w:p w:rsidR="00C81ACB" w:rsidRDefault="00C81ACB" w:rsidP="00C81ACB">
      <w:pPr>
        <w:tabs>
          <w:tab w:val="left" w:pos="851"/>
        </w:tabs>
        <w:spacing w:line="240" w:lineRule="auto"/>
        <w:jc w:val="both"/>
        <w:rPr>
          <w:rFonts w:ascii="Arial" w:hAnsi="Arial" w:cs="Arial"/>
        </w:rPr>
      </w:pPr>
      <w:r>
        <w:rPr>
          <w:rFonts w:ascii="Arial" w:hAnsi="Arial" w:cs="Arial"/>
        </w:rPr>
        <w:tab/>
      </w:r>
      <w:r w:rsidR="007B0FF0" w:rsidRPr="00C81ACB">
        <w:rPr>
          <w:rFonts w:ascii="Arial" w:hAnsi="Arial" w:cs="Arial"/>
        </w:rPr>
        <w:t>Adapun hasil pada penelitian ini berdasarkan tabel 2 lebih dari setengahnya siswa (</w:t>
      </w:r>
      <w:r w:rsidR="003857A9" w:rsidRPr="00C81ACB">
        <w:rPr>
          <w:rFonts w:ascii="Arial" w:hAnsi="Arial" w:cs="Arial"/>
          <w:bCs/>
        </w:rPr>
        <w:t>66.7</w:t>
      </w:r>
      <w:r w:rsidR="007B0FF0" w:rsidRPr="00C81ACB">
        <w:rPr>
          <w:rFonts w:ascii="Arial" w:hAnsi="Arial" w:cs="Arial"/>
          <w:bCs/>
        </w:rPr>
        <w:t xml:space="preserve">%) </w:t>
      </w:r>
      <w:r w:rsidR="003857A9" w:rsidRPr="00C81ACB">
        <w:rPr>
          <w:rFonts w:ascii="Arial" w:hAnsi="Arial" w:cs="Arial"/>
          <w:bCs/>
        </w:rPr>
        <w:t xml:space="preserve">mengalami </w:t>
      </w:r>
      <w:r w:rsidR="003857A9" w:rsidRPr="00C81ACB">
        <w:rPr>
          <w:rFonts w:ascii="Arial" w:hAnsi="Arial" w:cs="Arial"/>
        </w:rPr>
        <w:t>kecemasan rendah</w:t>
      </w:r>
      <w:r w:rsidR="007B0FF0" w:rsidRPr="00C81ACB">
        <w:rPr>
          <w:rFonts w:ascii="Arial" w:hAnsi="Arial" w:cs="Arial"/>
        </w:rPr>
        <w:t>. Pada penelitian ini terdapat beberapa faktor yang mempengaruhi</w:t>
      </w:r>
      <w:r w:rsidR="003857A9" w:rsidRPr="00C81ACB">
        <w:rPr>
          <w:rFonts w:ascii="Arial" w:hAnsi="Arial" w:cs="Arial"/>
        </w:rPr>
        <w:t xml:space="preserve"> kecemasan rendah</w:t>
      </w:r>
      <w:r w:rsidR="005B778A">
        <w:rPr>
          <w:rFonts w:ascii="Arial" w:hAnsi="Arial" w:cs="Arial"/>
        </w:rPr>
        <w:t xml:space="preserve">. </w:t>
      </w:r>
      <w:r w:rsidR="003857A9" w:rsidRPr="00C81ACB">
        <w:rPr>
          <w:rFonts w:ascii="Arial" w:hAnsi="Arial" w:cs="Arial"/>
        </w:rPr>
        <w:t>Beberapa faktor yang menyebabkan sebagian siswa mengalami kecemasan rendah menjelang ujian adalah adanya strategi koping adaptif seperti pemecahan masalah dan kemampuan mengelola stres dengan baik. Selain itu, dukungan sosial yang diperoleh dari keluarga, teman sebaya, dan lingkungan sosial dapat membantu siswa merasa lebih percaya diri dan mengurangi kekhawatiran berlebih menjelang ujian, siswa yang merasa percaya diri akan mempunyai persiapan yang matang untuk menghadapi ujian</w:t>
      </w:r>
      <w:r w:rsidR="007B0FF0" w:rsidRPr="00C81ACB">
        <w:rPr>
          <w:rFonts w:ascii="Arial" w:hAnsi="Arial" w:cs="Arial"/>
        </w:rPr>
        <w:t>.</w:t>
      </w:r>
    </w:p>
    <w:p w:rsidR="00C81ACB" w:rsidRDefault="00C81ACB" w:rsidP="00C81ACB">
      <w:pPr>
        <w:tabs>
          <w:tab w:val="left" w:pos="851"/>
        </w:tabs>
        <w:spacing w:line="240" w:lineRule="auto"/>
        <w:jc w:val="both"/>
        <w:rPr>
          <w:rFonts w:ascii="Arial" w:hAnsi="Arial" w:cs="Arial"/>
        </w:rPr>
      </w:pPr>
      <w:r>
        <w:rPr>
          <w:rFonts w:ascii="Arial" w:hAnsi="Arial" w:cs="Arial"/>
        </w:rPr>
        <w:tab/>
      </w:r>
      <w:r w:rsidR="005B778A">
        <w:rPr>
          <w:rFonts w:ascii="Arial" w:hAnsi="Arial" w:cs="Arial"/>
        </w:rPr>
        <w:t>Adapun d</w:t>
      </w:r>
      <w:r w:rsidR="003857A9" w:rsidRPr="00C81ACB">
        <w:rPr>
          <w:rFonts w:ascii="Arial" w:hAnsi="Arial" w:cs="Arial"/>
        </w:rPr>
        <w:t xml:space="preserve">ampak </w:t>
      </w:r>
      <w:r w:rsidR="003857A9" w:rsidRPr="00C81ACB">
        <w:rPr>
          <w:rFonts w:ascii="Arial" w:hAnsi="Arial" w:cs="Arial"/>
        </w:rPr>
        <w:t>kecemasan ringan</w:t>
      </w:r>
      <w:r w:rsidR="003857A9" w:rsidRPr="00C81ACB">
        <w:rPr>
          <w:rFonts w:ascii="Arial" w:hAnsi="Arial" w:cs="Arial"/>
        </w:rPr>
        <w:t xml:space="preserve"> </w:t>
      </w:r>
      <w:r w:rsidR="003857A9" w:rsidRPr="00C81ACB">
        <w:rPr>
          <w:rFonts w:ascii="Arial" w:hAnsi="Arial" w:cs="Arial"/>
        </w:rPr>
        <w:t>yang dialami meliputi perasaan tidak nyaman atau resah tanpa alasan yang jelas, mengalami kegelisahan, dan menimbulkan gejala fisik ringan seperti tangan berkeringat atau jantung berdebar. Meskipun begitu, kecemasan tingkat ringan dapat memberikan dampak positif, seperti meningkatkan kewaspadaan dan memotivasi siswa untuk mempersiapkan diri lebih baik dalam menghadapi ujian atau tugas sekolah. Namun, jika kecemasan ini tidak dikelola dengan baik, dapat berkembang menjadi kecemasan yang lebih serius dan mengganggu aktivitas sehari-hari.</w:t>
      </w:r>
    </w:p>
    <w:p w:rsidR="00C81ACB" w:rsidRDefault="00C81ACB" w:rsidP="00C81ACB">
      <w:pPr>
        <w:tabs>
          <w:tab w:val="left" w:pos="851"/>
        </w:tabs>
        <w:spacing w:line="240" w:lineRule="auto"/>
        <w:jc w:val="both"/>
        <w:rPr>
          <w:rFonts w:ascii="Arial" w:hAnsi="Arial" w:cs="Arial"/>
        </w:rPr>
      </w:pPr>
      <w:r>
        <w:rPr>
          <w:rFonts w:ascii="Arial" w:hAnsi="Arial" w:cs="Arial"/>
        </w:rPr>
        <w:tab/>
      </w:r>
      <w:r w:rsidR="003857A9" w:rsidRPr="00C81ACB">
        <w:rPr>
          <w:rFonts w:ascii="Arial" w:hAnsi="Arial" w:cs="Arial"/>
        </w:rPr>
        <w:t xml:space="preserve">Hasil ini sejalan dengan temuan penelitian yang dilakukan oleh </w:t>
      </w:r>
      <w:r w:rsidR="003857A9" w:rsidRPr="00C81ACB">
        <w:rPr>
          <w:rFonts w:ascii="Arial" w:hAnsi="Arial" w:cs="Arial"/>
        </w:rPr>
        <w:fldChar w:fldCharType="begin" w:fldLock="1"/>
      </w:r>
      <w:r w:rsidR="003857A9" w:rsidRPr="00C81ACB">
        <w:rPr>
          <w:rFonts w:ascii="Arial" w:hAnsi="Arial" w:cs="Arial"/>
        </w:rPr>
        <w:instrText>ADDIN CSL_CITATION {"citationItems":[{"id":"ITEM-1","itemData":{"abstract":"Semester Final Examination is used to measure students’ learning achievement in each semester. Anxiety is one of the phenomena experienced by students in facing examinations. Family support can help reduce the level of anxiety of students. This study examined the correlation between family support and the level of anxiety among Senior High School students in Aceh Besar. This research was a descriptive correlative study with a cross-sectional approach. The population of this study was students from Ali Hasjmy Preeminent Senior High School in Aceh Besar. There were 107 students chosen as respondents through the non-probability sampling technique and purposive method. Two standardized questionnaires, Perceived Social Support from Family (PSS-Fa) and HARS (Hamilton anxiety rating scale), were used as instruments to measure family support and level of anxiety. The data were analyzed using Chi-Square. The results showed a correlation between family support and level of anxiety in facing semester final examinations among students (P-value = 0.04). Families are always urged to provide support, including informational support, appraisal support, instrumental support, and emotional support, to help reduce the level of anxiety experienced by students in facing the semester final examination. Keywords:","author":[{"dropping-particle":"","family":"Syauzana","given":"","non-dropping-particle":"","parse-names":false,"suffix":""}],"container-title":"Jurnal Ilmiah Mahasiswa Fakultas Keperawatan","id":"ITEM-1","issue":"4","issued":{"date-parts":[["2022"]]},"page":"128-132","title":"Hubungan Dukungan Keluarga Dengan Tingkat Kecemasan Pada Siswa Menjelang Ujian Akhir Semester","type":"article-journal","volume":"V"},"uris":["http://www.mendeley.com/documents/?uuid=a30a88dd-3adc-42df-a7fb-8994cd7ec7d7"]}],"mendeley":{"formattedCitation":"(Syauzana, 2022)","manualFormatting":"Syauzana (2022)","plainTextFormattedCitation":"(Syauzana, 2022)","previouslyFormattedCitation":"(Syauzana, 2022)"},"properties":{"noteIndex":0},"schema":"https://github.com/citation-style-language/schema/raw/master/csl-citation.json"}</w:instrText>
      </w:r>
      <w:r w:rsidR="003857A9" w:rsidRPr="00C81ACB">
        <w:rPr>
          <w:rFonts w:ascii="Arial" w:hAnsi="Arial" w:cs="Arial"/>
        </w:rPr>
        <w:fldChar w:fldCharType="separate"/>
      </w:r>
      <w:r w:rsidR="003857A9" w:rsidRPr="00C81ACB">
        <w:rPr>
          <w:rFonts w:ascii="Arial" w:hAnsi="Arial" w:cs="Arial"/>
          <w:noProof/>
        </w:rPr>
        <w:t>Syauzana (2022)</w:t>
      </w:r>
      <w:r w:rsidR="003857A9" w:rsidRPr="00C81ACB">
        <w:rPr>
          <w:rFonts w:ascii="Arial" w:hAnsi="Arial" w:cs="Arial"/>
        </w:rPr>
        <w:fldChar w:fldCharType="end"/>
      </w:r>
      <w:r w:rsidR="003857A9" w:rsidRPr="00C81ACB">
        <w:rPr>
          <w:rFonts w:ascii="Arial" w:hAnsi="Arial" w:cs="Arial"/>
        </w:rPr>
        <w:t xml:space="preserve"> telah melakukan penelitian mengenai “Hubungan dukungan keluarga dengan tingkat kecemasan pada siswa menghadapi ujian akhir semester” Penelitian tersebut menunjukkan bahwa (62.6%) 67 siswa mengalami kecemasan ringan. Penelitan tersebut juga memperoleh hasil koefisien korelasi 0,338 dan nilai p value 0,04 (p&lt;0,05) artinya terdapat hubungan antara dukungan keluarga dengan kecemasan pada siswa SMAN Aceh Besar</w:t>
      </w:r>
      <w:r w:rsidR="003857A9" w:rsidRPr="00C81ACB">
        <w:rPr>
          <w:rFonts w:ascii="Times New Roman" w:hAnsi="Times New Roman" w:cs="Times New Roman"/>
          <w:sz w:val="24"/>
          <w:szCs w:val="24"/>
        </w:rPr>
        <w:t>.</w:t>
      </w:r>
    </w:p>
    <w:p w:rsidR="00C81ACB" w:rsidRDefault="00C81ACB" w:rsidP="00C81ACB">
      <w:pPr>
        <w:tabs>
          <w:tab w:val="left" w:pos="851"/>
        </w:tabs>
        <w:spacing w:line="240" w:lineRule="auto"/>
        <w:jc w:val="both"/>
        <w:rPr>
          <w:rFonts w:ascii="Arial" w:hAnsi="Arial" w:cs="Arial"/>
        </w:rPr>
      </w:pPr>
      <w:r>
        <w:rPr>
          <w:rFonts w:ascii="Arial" w:hAnsi="Arial" w:cs="Arial"/>
        </w:rPr>
        <w:lastRenderedPageBreak/>
        <w:tab/>
      </w:r>
      <w:r w:rsidR="007B0FF0" w:rsidRPr="00C81ACB">
        <w:rPr>
          <w:rFonts w:ascii="Arial" w:hAnsi="Arial" w:cs="Arial"/>
        </w:rPr>
        <w:t>Berdasarkan hasil penelitian ini mengenai hubungan</w:t>
      </w:r>
      <w:r w:rsidR="003857A9" w:rsidRPr="00C81ACB">
        <w:rPr>
          <w:rFonts w:ascii="Arial" w:hAnsi="Arial" w:cs="Arial"/>
        </w:rPr>
        <w:t xml:space="preserve"> dukungan sosial dengan kecemasan menghadapi ujian sekolah kelas XII SMAN 1 Padalarang </w:t>
      </w:r>
      <w:r w:rsidR="007B0FF0" w:rsidRPr="00C81ACB">
        <w:rPr>
          <w:rFonts w:ascii="Arial" w:hAnsi="Arial" w:cs="Arial"/>
        </w:rPr>
        <w:t xml:space="preserve">didapatkan nilai </w:t>
      </w:r>
      <w:r w:rsidR="007B0FF0" w:rsidRPr="00C81ACB">
        <w:rPr>
          <w:rFonts w:ascii="Arial" w:hAnsi="Arial" w:cs="Arial"/>
          <w:i/>
        </w:rPr>
        <w:t>p-value</w:t>
      </w:r>
      <w:r w:rsidR="007B0FF0" w:rsidRPr="00C81ACB">
        <w:rPr>
          <w:rFonts w:ascii="Arial" w:hAnsi="Arial" w:cs="Arial"/>
        </w:rPr>
        <w:t xml:space="preserve"> sebesar 0,00</w:t>
      </w:r>
      <w:r w:rsidR="003857A9" w:rsidRPr="00C81ACB">
        <w:rPr>
          <w:rFonts w:ascii="Arial" w:hAnsi="Arial" w:cs="Arial"/>
        </w:rPr>
        <w:t xml:space="preserve">0 </w:t>
      </w:r>
      <w:r w:rsidR="007B0FF0" w:rsidRPr="00C81ACB">
        <w:rPr>
          <w:rFonts w:ascii="Arial" w:hAnsi="Arial" w:cs="Arial"/>
        </w:rPr>
        <w:t xml:space="preserve">atau kurang dari 0,05 artinya terdapat hubungan yang signifikan antara </w:t>
      </w:r>
      <w:r w:rsidR="003857A9" w:rsidRPr="00C81ACB">
        <w:rPr>
          <w:rFonts w:ascii="Arial" w:hAnsi="Arial" w:cs="Arial"/>
        </w:rPr>
        <w:t>dukungan sosial dengan kecemasan menghadapi ujian sekolah kelas XII SMAN 1 Padalarang</w:t>
      </w:r>
      <w:r w:rsidR="007B0FF0" w:rsidRPr="00C81ACB">
        <w:rPr>
          <w:rFonts w:ascii="Arial" w:hAnsi="Arial" w:cs="Arial"/>
        </w:rPr>
        <w:t>. Sementara nilai correlation coefficient sebesar 0,</w:t>
      </w:r>
      <w:r w:rsidR="003857A9" w:rsidRPr="00C81ACB">
        <w:rPr>
          <w:rFonts w:ascii="Arial" w:hAnsi="Arial" w:cs="Arial"/>
        </w:rPr>
        <w:t>497</w:t>
      </w:r>
      <w:r w:rsidR="007B0FF0" w:rsidRPr="00C81ACB">
        <w:rPr>
          <w:rFonts w:ascii="Arial" w:hAnsi="Arial" w:cs="Arial"/>
        </w:rPr>
        <w:t xml:space="preserve"> artinya nilai korelasinya </w:t>
      </w:r>
      <w:r w:rsidR="003857A9" w:rsidRPr="00C81ACB">
        <w:rPr>
          <w:rFonts w:ascii="Arial" w:hAnsi="Arial" w:cs="Arial"/>
        </w:rPr>
        <w:t>sedang</w:t>
      </w:r>
      <w:r w:rsidR="007B0FF0" w:rsidRPr="00C81ACB">
        <w:rPr>
          <w:rFonts w:ascii="Arial" w:hAnsi="Arial" w:cs="Arial"/>
        </w:rPr>
        <w:t xml:space="preserve">. </w:t>
      </w:r>
    </w:p>
    <w:p w:rsidR="00C81ACB" w:rsidRDefault="00C81ACB" w:rsidP="00C81ACB">
      <w:pPr>
        <w:tabs>
          <w:tab w:val="left" w:pos="851"/>
        </w:tabs>
        <w:spacing w:line="240" w:lineRule="auto"/>
        <w:jc w:val="both"/>
        <w:rPr>
          <w:rFonts w:ascii="Arial" w:hAnsi="Arial" w:cs="Arial"/>
        </w:rPr>
      </w:pPr>
      <w:r>
        <w:rPr>
          <w:rFonts w:ascii="Arial" w:hAnsi="Arial" w:cs="Arial"/>
        </w:rPr>
        <w:tab/>
      </w:r>
      <w:r w:rsidR="00604DD0" w:rsidRPr="00C81ACB">
        <w:rPr>
          <w:rFonts w:ascii="Arial" w:hAnsi="Arial" w:cs="Arial"/>
        </w:rPr>
        <w:t>Hasil tersebut d</w:t>
      </w:r>
      <w:r w:rsidR="007B0FF0" w:rsidRPr="00C81ACB">
        <w:rPr>
          <w:rFonts w:ascii="Arial" w:hAnsi="Arial" w:cs="Arial"/>
        </w:rPr>
        <w:t xml:space="preserve">idukung oleh penelitian </w:t>
      </w:r>
      <w:r w:rsidR="00604DD0" w:rsidRPr="00C81ACB">
        <w:rPr>
          <w:rFonts w:ascii="Arial" w:hAnsi="Arial" w:cs="Arial"/>
        </w:rPr>
        <w:t>(</w:t>
      </w:r>
      <w:r w:rsidR="00604DD0" w:rsidRPr="00C81ACB">
        <w:rPr>
          <w:rFonts w:ascii="Arial" w:hAnsi="Arial" w:cs="Arial"/>
        </w:rPr>
        <w:fldChar w:fldCharType="begin" w:fldLock="1"/>
      </w:r>
      <w:r w:rsidR="00604DD0" w:rsidRPr="00C81ACB">
        <w:rPr>
          <w:rFonts w:ascii="Arial" w:hAnsi="Arial" w:cs="Arial"/>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2011)","author":[{"dropping-particle":"","family":"Asiva Noor Rachmayani","given":"","non-dropping-particle":"","parse-names":false,"suffix":""}],"id":"ITEM-1","issued":{"date-parts":[["2015"]]},"page":"6","title":"Hubungan Antara Dukungan Sosial Dengan Kecemasan Dalam Menghadapi SBMPTN","type":"article-journal"},"uris":["http://www.mendeley.com/documents/?uuid=df56df5c-cc8d-417e-9ce3-2aaf74148dfd"]}],"mendeley":{"formattedCitation":"(Asiva Noor Rachmayani, 2015)","manualFormatting":"Asiva Noor Rachmayani, 2015)","plainTextFormattedCitation":"(Asiva Noor Rachmayani, 2015)","previouslyFormattedCitation":"(Asiva Noor Rachmayani, 2015)"},"properties":{"noteIndex":0},"schema":"https://github.com/citation-style-language/schema/raw/master/csl-citation.json"}</w:instrText>
      </w:r>
      <w:r w:rsidR="00604DD0" w:rsidRPr="00C81ACB">
        <w:rPr>
          <w:rFonts w:ascii="Arial" w:hAnsi="Arial" w:cs="Arial"/>
        </w:rPr>
        <w:fldChar w:fldCharType="separate"/>
      </w:r>
      <w:r w:rsidR="00604DD0" w:rsidRPr="00C81ACB">
        <w:rPr>
          <w:rFonts w:ascii="Arial" w:hAnsi="Arial" w:cs="Arial"/>
          <w:noProof/>
        </w:rPr>
        <w:t>Asiva Noor Rachmayani, 2015)</w:t>
      </w:r>
      <w:r w:rsidR="00604DD0" w:rsidRPr="00C81ACB">
        <w:rPr>
          <w:rFonts w:ascii="Arial" w:hAnsi="Arial" w:cs="Arial"/>
        </w:rPr>
        <w:fldChar w:fldCharType="end"/>
      </w:r>
      <w:r w:rsidR="00604DD0" w:rsidRPr="00C81ACB">
        <w:rPr>
          <w:rFonts w:ascii="Arial" w:hAnsi="Arial" w:cs="Arial"/>
        </w:rPr>
        <w:t xml:space="preserve"> dalam penelitiannya menyatakan bahwa dukungan sosial tinggi berasal dari orangtua, teman sebaya, significant others (guru). Dan diperoleh nilai korelasi sebesar -0,258 dengan nilai signifikansi sebesar 0,001 dimana p&lt;0,005, yang artinya terdapat hubungan yang signifikan antara dukungan sosial dengan kecemasan. Penelitian tersebut juga menunjukan adanya hubungan negatif yang sangat signifikan antara dukungan sosial dengan kecemasan. Semakin tinggi dukungan sosial maka akan semakin rendah kecemasannya. Sebaliknya semakin rendah dukungan sosial maka akan semakin tinggi kecemasan</w:t>
      </w:r>
      <w:r w:rsidR="00604DD0" w:rsidRPr="00C81ACB">
        <w:rPr>
          <w:rFonts w:ascii="Arial" w:hAnsi="Arial" w:cs="Arial"/>
        </w:rPr>
        <w:t>.</w:t>
      </w:r>
    </w:p>
    <w:p w:rsidR="007B0FF0" w:rsidRPr="00C81ACB" w:rsidRDefault="00C81ACB" w:rsidP="00C81ACB">
      <w:pPr>
        <w:tabs>
          <w:tab w:val="left" w:pos="851"/>
        </w:tabs>
        <w:spacing w:line="240" w:lineRule="auto"/>
        <w:jc w:val="both"/>
        <w:rPr>
          <w:rFonts w:ascii="Arial" w:hAnsi="Arial" w:cs="Arial"/>
        </w:rPr>
      </w:pPr>
      <w:r>
        <w:rPr>
          <w:rFonts w:ascii="Arial" w:hAnsi="Arial" w:cs="Arial"/>
        </w:rPr>
        <w:tab/>
      </w:r>
      <w:r w:rsidR="00604DD0" w:rsidRPr="00C81ACB">
        <w:rPr>
          <w:rFonts w:ascii="Arial" w:hAnsi="Arial" w:cs="Arial"/>
        </w:rPr>
        <w:t xml:space="preserve">Dukungan sosial memainkan peran penting dalam membantu siswa mengelola kecemasan, khususnya saat menghadapi ujian sekolah. Hasil penelitian menunjukkan bahwa siswa yang memiliki dukungan sosial tinggi, baik dari keluarga, teman sebaya, maupun orang penting lainnya, cenderung memiliki tingkat kecemasan yang lebih rendah. Hal ini sejalan dengan teori Zimet (1988), yang menyatakan bahwa dukungan sosial dapat memberikan rasa aman, meningkatkan rasa percaya diri, dan membantu individu dalam menghadapi tekanan. Menurut Taylor dalam </w:t>
      </w:r>
      <w:r w:rsidR="00604DD0" w:rsidRPr="00C81ACB">
        <w:rPr>
          <w:rFonts w:ascii="Arial" w:hAnsi="Arial" w:cs="Arial"/>
        </w:rPr>
        <w:fldChar w:fldCharType="begin" w:fldLock="1"/>
      </w:r>
      <w:r w:rsidR="00604DD0" w:rsidRPr="00C81ACB">
        <w:rPr>
          <w:rFonts w:ascii="Arial" w:hAnsi="Arial" w:cs="Arial"/>
        </w:rPr>
        <w:instrText>ADDIN CSL_CITATION {"citationItems":[{"id":"ITEM-1","itemData":{"abstract":"Abstrak Penelitian ini bertujuan untuk mengetahui pengaruh self efficacy dan dukungan sosial terhadap problem focused coping pada siswa SMA Negeri 2 Temanggung. Penelitian ini …","author":[{"dropping-particle":"","family":"Rizky","given":"A","non-dropping-particle":"","parse-names":false,"suffix":""}],"container-title":"Jurnal Riset Mahasiswa Bimbingan Dan …","id":"ITEM-1","issued":{"date-parts":[["2021"]]},"page":"180","title":"Pengaruh Self Efficacy Dan Dukungan Sosial Terhadap Problem Focused Coping Pada Siswa Sma Negeri 2 Temanggung","type":"article-journal"},"uris":["http://www.mendeley.com/documents/?uuid=11474f60-cbf2-4aec-9f02-9b9c3cd378e4"]}],"mendeley":{"formattedCitation":"(Rizky, 2021)","manualFormatting":"Rizky (2021)","plainTextFormattedCitation":"(Rizky, 2021)","previouslyFormattedCitation":"(Rizky, 2021)"},"properties":{"noteIndex":0},"schema":"https://github.com/citation-style-language/schema/raw/master/csl-citation.json"}</w:instrText>
      </w:r>
      <w:r w:rsidR="00604DD0" w:rsidRPr="00C81ACB">
        <w:rPr>
          <w:rFonts w:ascii="Arial" w:hAnsi="Arial" w:cs="Arial"/>
        </w:rPr>
        <w:fldChar w:fldCharType="separate"/>
      </w:r>
      <w:r w:rsidR="00604DD0" w:rsidRPr="00C81ACB">
        <w:rPr>
          <w:rFonts w:ascii="Arial" w:hAnsi="Arial" w:cs="Arial"/>
          <w:noProof/>
        </w:rPr>
        <w:t>Rizky (2021)</w:t>
      </w:r>
      <w:r w:rsidR="00604DD0" w:rsidRPr="00C81ACB">
        <w:rPr>
          <w:rFonts w:ascii="Arial" w:hAnsi="Arial" w:cs="Arial"/>
        </w:rPr>
        <w:fldChar w:fldCharType="end"/>
      </w:r>
      <w:r w:rsidR="00604DD0" w:rsidRPr="00C81ACB">
        <w:rPr>
          <w:rFonts w:ascii="Arial" w:hAnsi="Arial" w:cs="Arial"/>
        </w:rPr>
        <w:t xml:space="preserve"> pemberian dukungan sosial yang efektif dapat membantu seseorang mengatasi kecemasan atau tekanan psikologis yang timbul akibat situasi yang mengancam atau menekan. Hal tersebut didukung oleh pendapat Conel (2010) yang menyatakan bahwa kecemasan akan rendah apabila individu memiliki dukungan sosial. </w:t>
      </w:r>
    </w:p>
    <w:p w:rsidR="007B0FF0" w:rsidRDefault="007B0FF0" w:rsidP="007B0FF0">
      <w:pPr>
        <w:pStyle w:val="ListParagraph"/>
        <w:spacing w:line="240" w:lineRule="auto"/>
        <w:ind w:left="-142" w:firstLine="568"/>
        <w:jc w:val="both"/>
        <w:rPr>
          <w:rFonts w:ascii="Arial" w:hAnsi="Arial" w:cs="Arial"/>
        </w:rPr>
      </w:pPr>
    </w:p>
    <w:p w:rsidR="007B0FF0" w:rsidRDefault="007B0FF0" w:rsidP="007B0FF0">
      <w:pPr>
        <w:pStyle w:val="ListParagraph"/>
        <w:spacing w:line="240" w:lineRule="auto"/>
        <w:ind w:left="-142"/>
        <w:jc w:val="both"/>
        <w:rPr>
          <w:rFonts w:ascii="Arial" w:eastAsia="Arial" w:hAnsi="Arial" w:cs="Arial"/>
          <w:b/>
        </w:rPr>
      </w:pPr>
      <w:r>
        <w:rPr>
          <w:rFonts w:ascii="Arial" w:eastAsia="Arial" w:hAnsi="Arial" w:cs="Arial"/>
          <w:b/>
        </w:rPr>
        <w:t xml:space="preserve">SIMPULAN </w:t>
      </w:r>
    </w:p>
    <w:p w:rsidR="007B0FF0" w:rsidRPr="004B7E16" w:rsidRDefault="007B0FF0" w:rsidP="004B7E16">
      <w:pPr>
        <w:pStyle w:val="ListParagraph"/>
        <w:spacing w:line="240" w:lineRule="auto"/>
        <w:ind w:left="-142" w:firstLine="568"/>
        <w:jc w:val="both"/>
        <w:rPr>
          <w:rFonts w:ascii="Arial" w:hAnsi="Arial" w:cs="Arial"/>
        </w:rPr>
      </w:pPr>
      <w:r w:rsidRPr="00EB5CEA">
        <w:rPr>
          <w:rFonts w:ascii="Arial" w:hAnsi="Arial" w:cs="Arial"/>
        </w:rPr>
        <w:t>Lebih dari setengahnya</w:t>
      </w:r>
      <w:r w:rsidR="004B7E16">
        <w:rPr>
          <w:rFonts w:ascii="Arial" w:hAnsi="Arial" w:cs="Arial"/>
        </w:rPr>
        <w:t xml:space="preserve"> siswa SMAN 1 Padalarang mendapatkan dukungan sosial </w:t>
      </w:r>
      <w:r w:rsidRPr="00EB5CEA">
        <w:rPr>
          <w:rFonts w:ascii="Arial" w:hAnsi="Arial" w:cs="Arial"/>
        </w:rPr>
        <w:t>t</w:t>
      </w:r>
      <w:r w:rsidR="004B7E16">
        <w:rPr>
          <w:rFonts w:ascii="Arial" w:hAnsi="Arial" w:cs="Arial"/>
        </w:rPr>
        <w:t xml:space="preserve">inggi. </w:t>
      </w:r>
      <w:r w:rsidR="0093111E">
        <w:rPr>
          <w:rFonts w:ascii="Arial" w:hAnsi="Arial" w:cs="Arial"/>
        </w:rPr>
        <w:t xml:space="preserve">Dan </w:t>
      </w:r>
      <w:r w:rsidR="0093111E">
        <w:rPr>
          <w:rFonts w:ascii="Arial" w:hAnsi="Arial" w:cs="Arial"/>
          <w:lang w:val="en-US"/>
        </w:rPr>
        <w:t>l</w:t>
      </w:r>
      <w:r w:rsidRPr="004B7E16">
        <w:rPr>
          <w:rFonts w:ascii="Arial" w:hAnsi="Arial" w:cs="Arial"/>
        </w:rPr>
        <w:t>ebih dari setengahnya</w:t>
      </w:r>
      <w:r w:rsidR="004B7E16" w:rsidRPr="004B7E16">
        <w:rPr>
          <w:rFonts w:ascii="Arial" w:hAnsi="Arial" w:cs="Arial"/>
        </w:rPr>
        <w:t xml:space="preserve"> siswa SMAN 1 Padalarang mengalami kecemasan. </w:t>
      </w:r>
    </w:p>
    <w:p w:rsidR="007B0FF0" w:rsidRDefault="007B0FF0" w:rsidP="007B0FF0">
      <w:pPr>
        <w:pStyle w:val="ListParagraph"/>
        <w:spacing w:line="240" w:lineRule="auto"/>
        <w:ind w:left="-142" w:firstLine="568"/>
        <w:jc w:val="both"/>
        <w:rPr>
          <w:rFonts w:ascii="Arial" w:eastAsia="Arial" w:hAnsi="Arial" w:cs="Arial"/>
          <w:b/>
        </w:rPr>
      </w:pPr>
      <w:r w:rsidRPr="00EB5CEA">
        <w:rPr>
          <w:rFonts w:ascii="Arial" w:hAnsi="Arial" w:cs="Arial"/>
        </w:rPr>
        <w:t>Terdapat hubungan yang signifikan antara</w:t>
      </w:r>
      <w:r w:rsidR="004B7E16">
        <w:rPr>
          <w:rFonts w:ascii="Arial" w:hAnsi="Arial" w:cs="Arial"/>
        </w:rPr>
        <w:t xml:space="preserve"> dukungan sosial dengan kecemasan menghadapi ujian sekolah siswa kelas XII SMAN 1 Padalarang</w:t>
      </w:r>
      <w:r w:rsidRPr="00EB5CEA">
        <w:rPr>
          <w:rFonts w:ascii="Arial" w:hAnsi="Arial" w:cs="Arial"/>
        </w:rPr>
        <w:t>. Hal ini dibuktikan dengan nilai p-value sebesar 0.00</w:t>
      </w:r>
      <w:r w:rsidR="004B7E16">
        <w:rPr>
          <w:rFonts w:ascii="Arial" w:hAnsi="Arial" w:cs="Arial"/>
        </w:rPr>
        <w:t>0</w:t>
      </w:r>
      <w:r w:rsidRPr="00EB5CEA">
        <w:rPr>
          <w:rFonts w:ascii="Arial" w:hAnsi="Arial" w:cs="Arial"/>
        </w:rPr>
        <w:t xml:space="preserve">, yang lebih kecil dari tingkat signifikansi (α) 0.05. Temuan ini mengindikasikan bahwa semakin tinggi </w:t>
      </w:r>
      <w:r w:rsidR="004B7E16">
        <w:rPr>
          <w:rFonts w:ascii="Arial" w:hAnsi="Arial" w:cs="Arial"/>
        </w:rPr>
        <w:t xml:space="preserve">dukungan sosial maka </w:t>
      </w:r>
      <w:r w:rsidRPr="00EB5CEA">
        <w:rPr>
          <w:rFonts w:ascii="Arial" w:hAnsi="Arial" w:cs="Arial"/>
        </w:rPr>
        <w:t xml:space="preserve">semakin </w:t>
      </w:r>
      <w:r w:rsidR="004B7E16">
        <w:rPr>
          <w:rFonts w:ascii="Arial" w:hAnsi="Arial" w:cs="Arial"/>
        </w:rPr>
        <w:t xml:space="preserve">rendah kecemasan pada siswa. </w:t>
      </w:r>
    </w:p>
    <w:p w:rsidR="007B0FF0" w:rsidRDefault="007B0FF0" w:rsidP="007B0FF0">
      <w:pPr>
        <w:pStyle w:val="ListParagraph"/>
        <w:spacing w:line="240" w:lineRule="auto"/>
        <w:ind w:left="-142"/>
        <w:jc w:val="both"/>
        <w:rPr>
          <w:rFonts w:ascii="Arial" w:eastAsia="Arial" w:hAnsi="Arial" w:cs="Arial"/>
          <w:b/>
        </w:rPr>
      </w:pPr>
      <w:r>
        <w:rPr>
          <w:rFonts w:ascii="Arial" w:eastAsia="Arial" w:hAnsi="Arial" w:cs="Arial"/>
          <w:b/>
        </w:rPr>
        <w:t>DAFTAR RUJUKAN</w:t>
      </w:r>
    </w:p>
    <w:p w:rsidR="00D379B6" w:rsidRPr="0093111E" w:rsidRDefault="00D379B6" w:rsidP="00D379B6">
      <w:pPr>
        <w:pStyle w:val="ListParagraph"/>
        <w:widowControl w:val="0"/>
        <w:numPr>
          <w:ilvl w:val="0"/>
          <w:numId w:val="1"/>
        </w:numPr>
        <w:autoSpaceDE w:val="0"/>
        <w:autoSpaceDN w:val="0"/>
        <w:adjustRightInd w:val="0"/>
        <w:spacing w:line="240" w:lineRule="auto"/>
        <w:jc w:val="both"/>
        <w:rPr>
          <w:rFonts w:ascii="Arial" w:hAnsi="Arial" w:cs="Arial"/>
          <w:noProof/>
        </w:rPr>
      </w:pPr>
      <w:r w:rsidRPr="0093111E">
        <w:rPr>
          <w:rFonts w:ascii="Arial" w:hAnsi="Arial" w:cs="Arial"/>
          <w:noProof/>
        </w:rPr>
        <w:t xml:space="preserve">Estiasih, T., Ahmadi, K., Dewanti Widyaningsih, T., Rhitmayanti, E., Fidyasari, A., Purnomo, K., &amp; Wahyuni, Y. (2014). The Effect of Unsaponifiable Fraction from Palm Fatty Acid Distillate on Lipid Profile of Hypercholesterolaemia Rats. </w:t>
      </w:r>
      <w:r w:rsidRPr="0093111E">
        <w:rPr>
          <w:rFonts w:ascii="Arial" w:hAnsi="Arial" w:cs="Arial"/>
          <w:i/>
          <w:iCs/>
          <w:noProof/>
        </w:rPr>
        <w:t>Journal of Food and Nutrition Research</w:t>
      </w:r>
      <w:r w:rsidRPr="0093111E">
        <w:rPr>
          <w:rFonts w:ascii="Arial" w:hAnsi="Arial" w:cs="Arial"/>
          <w:noProof/>
        </w:rPr>
        <w:t xml:space="preserve">, </w:t>
      </w:r>
      <w:r w:rsidRPr="0093111E">
        <w:rPr>
          <w:rFonts w:ascii="Arial" w:hAnsi="Arial" w:cs="Arial"/>
          <w:i/>
          <w:iCs/>
          <w:noProof/>
        </w:rPr>
        <w:t>2</w:t>
      </w:r>
      <w:r w:rsidRPr="0093111E">
        <w:rPr>
          <w:rFonts w:ascii="Arial" w:hAnsi="Arial" w:cs="Arial"/>
          <w:noProof/>
        </w:rPr>
        <w:t xml:space="preserve">(12), 1029–1036. </w:t>
      </w:r>
      <w:hyperlink r:id="rId5" w:history="1">
        <w:r w:rsidRPr="0093111E">
          <w:rPr>
            <w:rStyle w:val="Hyperlink"/>
            <w:rFonts w:ascii="Arial" w:hAnsi="Arial" w:cs="Arial"/>
            <w:noProof/>
            <w:color w:val="262626" w:themeColor="text1" w:themeTint="D9"/>
            <w:u w:val="none"/>
          </w:rPr>
          <w:t>https://doi.org/10.12691/jfnr-2-12-26</w:t>
        </w:r>
      </w:hyperlink>
    </w:p>
    <w:p w:rsidR="00D379B6" w:rsidRPr="0093111E" w:rsidRDefault="00D379B6" w:rsidP="00D379B6">
      <w:pPr>
        <w:pStyle w:val="ListParagraph"/>
        <w:widowControl w:val="0"/>
        <w:numPr>
          <w:ilvl w:val="0"/>
          <w:numId w:val="1"/>
        </w:numPr>
        <w:autoSpaceDE w:val="0"/>
        <w:autoSpaceDN w:val="0"/>
        <w:adjustRightInd w:val="0"/>
        <w:spacing w:line="240" w:lineRule="auto"/>
        <w:jc w:val="both"/>
        <w:rPr>
          <w:rFonts w:ascii="Arial" w:hAnsi="Arial" w:cs="Arial"/>
          <w:noProof/>
        </w:rPr>
      </w:pPr>
      <w:r w:rsidRPr="0093111E">
        <w:rPr>
          <w:rFonts w:ascii="Arial" w:hAnsi="Arial" w:cs="Arial"/>
          <w:noProof/>
        </w:rPr>
        <w:t xml:space="preserve">Hidayat, R. A., Nuryani, R., &amp; Lindasari, S. W. (2023). Kecemasan siswa SMA terhadap perubahan seleksi SBMPTN menjadi SNBT tahun 2023. </w:t>
      </w:r>
      <w:r w:rsidRPr="0093111E">
        <w:rPr>
          <w:rFonts w:ascii="Arial" w:hAnsi="Arial" w:cs="Arial"/>
          <w:i/>
          <w:iCs/>
          <w:noProof/>
        </w:rPr>
        <w:t>Jurnal Keperawatan Jiwa (JKJ): Persatuan Perawat Nasional Indonesia</w:t>
      </w:r>
      <w:r w:rsidRPr="0093111E">
        <w:rPr>
          <w:rFonts w:ascii="Arial" w:hAnsi="Arial" w:cs="Arial"/>
          <w:noProof/>
        </w:rPr>
        <w:t xml:space="preserve">, </w:t>
      </w:r>
      <w:r w:rsidRPr="0093111E">
        <w:rPr>
          <w:rFonts w:ascii="Arial" w:hAnsi="Arial" w:cs="Arial"/>
          <w:i/>
          <w:iCs/>
          <w:noProof/>
        </w:rPr>
        <w:t>11</w:t>
      </w:r>
      <w:r w:rsidRPr="0093111E">
        <w:rPr>
          <w:rFonts w:ascii="Arial" w:hAnsi="Arial" w:cs="Arial"/>
          <w:noProof/>
        </w:rPr>
        <w:t>(2), 305–314</w:t>
      </w:r>
    </w:p>
    <w:p w:rsidR="00342C19" w:rsidRPr="0093111E" w:rsidRDefault="00342C19" w:rsidP="00342C19">
      <w:pPr>
        <w:pStyle w:val="ListParagraph"/>
        <w:widowControl w:val="0"/>
        <w:numPr>
          <w:ilvl w:val="0"/>
          <w:numId w:val="1"/>
        </w:numPr>
        <w:autoSpaceDE w:val="0"/>
        <w:autoSpaceDN w:val="0"/>
        <w:adjustRightInd w:val="0"/>
        <w:spacing w:line="240" w:lineRule="auto"/>
        <w:jc w:val="both"/>
        <w:rPr>
          <w:rFonts w:ascii="Arial" w:hAnsi="Arial" w:cs="Arial"/>
          <w:noProof/>
        </w:rPr>
      </w:pPr>
      <w:r w:rsidRPr="0093111E">
        <w:rPr>
          <w:rFonts w:ascii="Arial" w:hAnsi="Arial" w:cs="Arial"/>
          <w:noProof/>
        </w:rPr>
        <w:t xml:space="preserve">Jiwa, D. K. (2022). </w:t>
      </w:r>
      <w:r w:rsidRPr="0093111E">
        <w:rPr>
          <w:rFonts w:ascii="Arial" w:hAnsi="Arial" w:cs="Arial"/>
          <w:i/>
          <w:iCs/>
          <w:noProof/>
        </w:rPr>
        <w:t>Instansi Pemerintah Tahun 2022</w:t>
      </w:r>
      <w:r w:rsidRPr="0093111E">
        <w:rPr>
          <w:rFonts w:ascii="Arial" w:hAnsi="Arial" w:cs="Arial"/>
          <w:noProof/>
        </w:rPr>
        <w:t>.</w:t>
      </w:r>
    </w:p>
    <w:p w:rsidR="005A3E09" w:rsidRPr="0093111E" w:rsidRDefault="005A3E09" w:rsidP="005A3E09">
      <w:pPr>
        <w:pStyle w:val="ListParagraph"/>
        <w:widowControl w:val="0"/>
        <w:numPr>
          <w:ilvl w:val="0"/>
          <w:numId w:val="1"/>
        </w:numPr>
        <w:autoSpaceDE w:val="0"/>
        <w:autoSpaceDN w:val="0"/>
        <w:adjustRightInd w:val="0"/>
        <w:spacing w:line="240" w:lineRule="auto"/>
        <w:jc w:val="both"/>
        <w:rPr>
          <w:rFonts w:ascii="Arial" w:hAnsi="Arial" w:cs="Arial"/>
          <w:noProof/>
        </w:rPr>
      </w:pPr>
      <w:r w:rsidRPr="0093111E">
        <w:rPr>
          <w:rFonts w:ascii="Arial" w:hAnsi="Arial" w:cs="Arial"/>
          <w:noProof/>
        </w:rPr>
        <w:t>Kuntjoro, Z.S. (2009). Komitmen organisasi. Artikel (online). http://www.epsikologi.com/epsi/artikel- _detail.asp?id=558/</w:t>
      </w:r>
    </w:p>
    <w:p w:rsidR="00342C19" w:rsidRPr="0093111E" w:rsidRDefault="00342C19" w:rsidP="00342C19">
      <w:pPr>
        <w:pStyle w:val="ListParagraph"/>
        <w:widowControl w:val="0"/>
        <w:numPr>
          <w:ilvl w:val="0"/>
          <w:numId w:val="1"/>
        </w:numPr>
        <w:autoSpaceDE w:val="0"/>
        <w:autoSpaceDN w:val="0"/>
        <w:adjustRightInd w:val="0"/>
        <w:spacing w:line="240" w:lineRule="auto"/>
        <w:jc w:val="both"/>
        <w:rPr>
          <w:rFonts w:ascii="Arial" w:hAnsi="Arial" w:cs="Arial"/>
          <w:noProof/>
        </w:rPr>
      </w:pPr>
      <w:r w:rsidRPr="0093111E">
        <w:rPr>
          <w:rFonts w:ascii="Arial" w:hAnsi="Arial" w:cs="Arial"/>
          <w:noProof/>
        </w:rPr>
        <w:t xml:space="preserve">Rizky, A. (2021). Pengaruh Self Efficacy Dan Dukungan Sosial Terhadap Problem Focused Coping Pada Siswa Sma Negeri 2 Temanggung. </w:t>
      </w:r>
      <w:r w:rsidRPr="0093111E">
        <w:rPr>
          <w:rFonts w:ascii="Arial" w:hAnsi="Arial" w:cs="Arial"/>
          <w:i/>
          <w:iCs/>
          <w:noProof/>
        </w:rPr>
        <w:t>Jurnal Riset Mahasiswa Bimbingan Dan</w:t>
      </w:r>
      <w:r w:rsidRPr="0093111E">
        <w:rPr>
          <w:rFonts w:ascii="Arial" w:hAnsi="Arial" w:cs="Arial"/>
          <w:noProof/>
        </w:rPr>
        <w:t xml:space="preserve"> 180. </w:t>
      </w:r>
      <w:hyperlink r:id="rId6" w:history="1">
        <w:r w:rsidRPr="0093111E">
          <w:rPr>
            <w:rStyle w:val="Hyperlink"/>
            <w:rFonts w:ascii="Arial" w:hAnsi="Arial" w:cs="Arial"/>
            <w:noProof/>
            <w:color w:val="262626" w:themeColor="text1" w:themeTint="D9"/>
            <w:u w:val="none"/>
          </w:rPr>
          <w:t>https://journal.student.uny.ac.id/index.php/fipbk/article/view/17427</w:t>
        </w:r>
      </w:hyperlink>
    </w:p>
    <w:p w:rsidR="001B348D" w:rsidRPr="0093111E" w:rsidRDefault="00342C19" w:rsidP="0093111E">
      <w:pPr>
        <w:pStyle w:val="ListParagraph"/>
        <w:widowControl w:val="0"/>
        <w:numPr>
          <w:ilvl w:val="0"/>
          <w:numId w:val="1"/>
        </w:numPr>
        <w:autoSpaceDE w:val="0"/>
        <w:autoSpaceDN w:val="0"/>
        <w:adjustRightInd w:val="0"/>
        <w:spacing w:before="240" w:line="240" w:lineRule="auto"/>
        <w:jc w:val="both"/>
        <w:rPr>
          <w:rFonts w:ascii="Arial" w:hAnsi="Arial" w:cs="Arial"/>
          <w:noProof/>
        </w:rPr>
      </w:pPr>
      <w:r w:rsidRPr="0093111E">
        <w:rPr>
          <w:rFonts w:ascii="Arial" w:hAnsi="Arial" w:cs="Arial"/>
          <w:noProof/>
        </w:rPr>
        <w:t xml:space="preserve">Syauzana. (2022). Hubungan Dukungan Keluarga Dengan Tingkat Kecemasan Pada Siswa Menjelang Ujian Akhir Semester. </w:t>
      </w:r>
      <w:r w:rsidRPr="0093111E">
        <w:rPr>
          <w:rFonts w:ascii="Arial" w:hAnsi="Arial" w:cs="Arial"/>
          <w:i/>
          <w:iCs/>
          <w:noProof/>
        </w:rPr>
        <w:t>Jurnal Ilmiah Mahasiswa Fakultas Keperawatan</w:t>
      </w:r>
      <w:r w:rsidRPr="0093111E">
        <w:rPr>
          <w:rFonts w:ascii="Arial" w:hAnsi="Arial" w:cs="Arial"/>
          <w:noProof/>
        </w:rPr>
        <w:t xml:space="preserve">, </w:t>
      </w:r>
      <w:r w:rsidRPr="0093111E">
        <w:rPr>
          <w:rFonts w:ascii="Arial" w:hAnsi="Arial" w:cs="Arial"/>
          <w:i/>
          <w:iCs/>
          <w:noProof/>
        </w:rPr>
        <w:t>V</w:t>
      </w:r>
      <w:r w:rsidRPr="0093111E">
        <w:rPr>
          <w:rFonts w:ascii="Arial" w:hAnsi="Arial" w:cs="Arial"/>
          <w:noProof/>
        </w:rPr>
        <w:t>(4), 128–132</w:t>
      </w:r>
    </w:p>
    <w:sectPr w:rsidR="001B348D" w:rsidRPr="0093111E" w:rsidSect="007B0F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C8E"/>
    <w:multiLevelType w:val="hybridMultilevel"/>
    <w:tmpl w:val="FFC48E2C"/>
    <w:lvl w:ilvl="0" w:tplc="FD3C9726">
      <w:start w:val="1"/>
      <w:numFmt w:val="decimal"/>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num w:numId="1" w16cid:durableId="39257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0"/>
    <w:rsid w:val="00040D83"/>
    <w:rsid w:val="000551FE"/>
    <w:rsid w:val="000E0340"/>
    <w:rsid w:val="001B1F66"/>
    <w:rsid w:val="001B348D"/>
    <w:rsid w:val="0020649B"/>
    <w:rsid w:val="00237A43"/>
    <w:rsid w:val="00324693"/>
    <w:rsid w:val="00342C19"/>
    <w:rsid w:val="003768C7"/>
    <w:rsid w:val="003810C0"/>
    <w:rsid w:val="003857A9"/>
    <w:rsid w:val="003C3D91"/>
    <w:rsid w:val="00445D1B"/>
    <w:rsid w:val="00456DF9"/>
    <w:rsid w:val="004B7E16"/>
    <w:rsid w:val="0051693E"/>
    <w:rsid w:val="005A3E09"/>
    <w:rsid w:val="005B778A"/>
    <w:rsid w:val="00604DD0"/>
    <w:rsid w:val="006B27D1"/>
    <w:rsid w:val="007024E4"/>
    <w:rsid w:val="007A33BE"/>
    <w:rsid w:val="007B0FF0"/>
    <w:rsid w:val="00870030"/>
    <w:rsid w:val="008C2568"/>
    <w:rsid w:val="009131E1"/>
    <w:rsid w:val="0092784F"/>
    <w:rsid w:val="0093111E"/>
    <w:rsid w:val="009468CC"/>
    <w:rsid w:val="00987213"/>
    <w:rsid w:val="009E1652"/>
    <w:rsid w:val="00A63E1F"/>
    <w:rsid w:val="00A87561"/>
    <w:rsid w:val="00A9695D"/>
    <w:rsid w:val="00AB18D6"/>
    <w:rsid w:val="00AF7067"/>
    <w:rsid w:val="00C81ACB"/>
    <w:rsid w:val="00D14F0D"/>
    <w:rsid w:val="00D20428"/>
    <w:rsid w:val="00D379B6"/>
    <w:rsid w:val="00DC2C33"/>
    <w:rsid w:val="00DC4216"/>
    <w:rsid w:val="00DC74B9"/>
    <w:rsid w:val="00E65EFD"/>
    <w:rsid w:val="00EB6F68"/>
    <w:rsid w:val="00F62B9D"/>
    <w:rsid w:val="00F66A31"/>
    <w:rsid w:val="00FB2DD2"/>
    <w:rsid w:val="00FB59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37AD"/>
  <w15:chartTrackingRefBased/>
  <w15:docId w15:val="{ED89E166-B79D-42CF-8D97-A9F0F72D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F0"/>
    <w:rPr>
      <w:rFonts w:ascii="Calibri" w:eastAsia="Calibri" w:hAnsi="Calibri" w:cs="Calibri"/>
      <w:kern w:val="0"/>
      <w:lang w:val="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Body of text,PARAGRAPH,Heading 1 Char1,spasi 2 taiiii,SUB BAB2,Dalam Tabel"/>
    <w:basedOn w:val="Normal"/>
    <w:link w:val="ListParagraphChar"/>
    <w:uiPriority w:val="34"/>
    <w:qFormat/>
    <w:rsid w:val="007B0FF0"/>
    <w:pPr>
      <w:ind w:left="720"/>
      <w:contextualSpacing/>
    </w:pPr>
    <w:rPr>
      <w:rFonts w:asciiTheme="minorHAnsi" w:eastAsiaTheme="minorHAnsi" w:hAnsiTheme="minorHAnsi" w:cstheme="minorBidi"/>
      <w:lang w:val="en-ID"/>
    </w:rPr>
  </w:style>
  <w:style w:type="character" w:customStyle="1" w:styleId="ListParagraphChar">
    <w:name w:val="List Paragraph Char"/>
    <w:aliases w:val="UGEX'Z Char,Body of text Char,PARAGRAPH Char,Heading 1 Char1 Char,spasi 2 taiiii Char,SUB BAB2 Char,Dalam Tabel Char"/>
    <w:link w:val="ListParagraph"/>
    <w:uiPriority w:val="34"/>
    <w:rsid w:val="007B0FF0"/>
    <w:rPr>
      <w:kern w:val="0"/>
      <w14:ligatures w14:val="none"/>
    </w:rPr>
  </w:style>
  <w:style w:type="paragraph" w:styleId="Caption">
    <w:name w:val="caption"/>
    <w:basedOn w:val="Normal"/>
    <w:next w:val="Normal"/>
    <w:uiPriority w:val="35"/>
    <w:unhideWhenUsed/>
    <w:qFormat/>
    <w:rsid w:val="007B0FF0"/>
    <w:pPr>
      <w:spacing w:after="200" w:line="240" w:lineRule="auto"/>
    </w:pPr>
    <w:rPr>
      <w:rFonts w:asciiTheme="minorHAnsi" w:eastAsiaTheme="minorHAnsi" w:hAnsiTheme="minorHAnsi" w:cstheme="minorBidi"/>
      <w:i/>
      <w:iCs/>
      <w:color w:val="44546A" w:themeColor="text2"/>
      <w:sz w:val="18"/>
      <w:szCs w:val="18"/>
      <w:lang w:val="en-ID"/>
    </w:rPr>
  </w:style>
  <w:style w:type="character" w:styleId="Hyperlink">
    <w:name w:val="Hyperlink"/>
    <w:basedOn w:val="DefaultParagraphFont"/>
    <w:uiPriority w:val="99"/>
    <w:unhideWhenUsed/>
    <w:rsid w:val="007B0FF0"/>
    <w:rPr>
      <w:color w:val="0563C1" w:themeColor="hyperlink"/>
      <w:u w:val="single"/>
    </w:rPr>
  </w:style>
  <w:style w:type="paragraph" w:styleId="NormalWeb">
    <w:name w:val="Normal (Web)"/>
    <w:basedOn w:val="Normal"/>
    <w:uiPriority w:val="99"/>
    <w:semiHidden/>
    <w:unhideWhenUsed/>
    <w:rsid w:val="009468C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4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2438">
      <w:bodyDiv w:val="1"/>
      <w:marLeft w:val="0"/>
      <w:marRight w:val="0"/>
      <w:marTop w:val="0"/>
      <w:marBottom w:val="0"/>
      <w:divBdr>
        <w:top w:val="none" w:sz="0" w:space="0" w:color="auto"/>
        <w:left w:val="none" w:sz="0" w:space="0" w:color="auto"/>
        <w:bottom w:val="none" w:sz="0" w:space="0" w:color="auto"/>
        <w:right w:val="none" w:sz="0" w:space="0" w:color="auto"/>
      </w:divBdr>
    </w:div>
    <w:div w:id="20618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tudent.uny.ac.id/index.php/fipbk/article/view/17427" TargetMode="External"/><Relationship Id="rId5" Type="http://schemas.openxmlformats.org/officeDocument/2006/relationships/hyperlink" Target="https://doi.org/10.12691/jfnr-2-12-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mutiaraprasidi05@gmail.com</dc:creator>
  <cp:keywords/>
  <dc:description/>
  <cp:lastModifiedBy>mutiaraprasidi05@gmail.com</cp:lastModifiedBy>
  <cp:revision>9</cp:revision>
  <dcterms:created xsi:type="dcterms:W3CDTF">2025-01-03T06:10:00Z</dcterms:created>
  <dcterms:modified xsi:type="dcterms:W3CDTF">2025-01-03T08:33:00Z</dcterms:modified>
</cp:coreProperties>
</file>